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39" w:lineRule="auto"/>
        <w:ind w:left="1680" w:firstLine="0"/>
        <w:jc w:val="both"/>
        <w:rPr>
          <w:b w:val="1"/>
          <w:sz w:val="22"/>
          <w:szCs w:val="22"/>
        </w:rPr>
      </w:pP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02">
      <w:pPr>
        <w:spacing w:line="239" w:lineRule="auto"/>
        <w:ind w:left="3460" w:firstLine="0"/>
        <w:jc w:val="both"/>
        <w:rPr>
          <w:b w:val="1"/>
          <w:sz w:val="22"/>
          <w:szCs w:val="22"/>
        </w:rPr>
      </w:pPr>
      <w:r w:rsidDel="00000000" w:rsidR="00000000" w:rsidRPr="00000000">
        <w:rPr>
          <w:b w:val="1"/>
          <w:sz w:val="22"/>
          <w:szCs w:val="22"/>
          <w:rtl w:val="0"/>
        </w:rPr>
        <w:t xml:space="preserve">(art.2 ,comma 5, DPR 263/12)</w:t>
      </w:r>
    </w:p>
    <w:p w:rsidR="00000000" w:rsidDel="00000000" w:rsidP="00000000" w:rsidRDefault="00000000" w:rsidRPr="00000000" w14:paraId="00000003">
      <w:pPr>
        <w:spacing w:line="33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33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39" w:lineRule="auto"/>
        <w:jc w:val="both"/>
        <w:rPr>
          <w:b w:val="1"/>
          <w:sz w:val="22"/>
          <w:szCs w:val="22"/>
        </w:rPr>
      </w:pPr>
      <w:r w:rsidDel="00000000" w:rsidR="00000000" w:rsidRPr="00000000">
        <w:rPr>
          <w:b w:val="1"/>
          <w:sz w:val="22"/>
          <w:szCs w:val="22"/>
          <w:rtl w:val="0"/>
        </w:rPr>
        <w:t xml:space="preserve">Premesso che</w:t>
      </w:r>
    </w:p>
    <w:p w:rsidR="00000000" w:rsidDel="00000000" w:rsidP="00000000" w:rsidRDefault="00000000" w:rsidRPr="00000000" w14:paraId="00000006">
      <w:pPr>
        <w:spacing w:line="239" w:lineRule="auto"/>
        <w:jc w:val="both"/>
        <w:rPr>
          <w:b w:val="1"/>
          <w:sz w:val="22"/>
          <w:szCs w:val="22"/>
        </w:rPr>
      </w:pPr>
      <w:r w:rsidDel="00000000" w:rsidR="00000000" w:rsidRPr="00000000">
        <w:rPr>
          <w:rtl w:val="0"/>
        </w:rPr>
      </w:r>
    </w:p>
    <w:p w:rsidR="00000000" w:rsidDel="00000000" w:rsidP="00000000" w:rsidRDefault="00000000" w:rsidRPr="00000000" w14:paraId="00000007">
      <w:pPr>
        <w:numPr>
          <w:ilvl w:val="0"/>
          <w:numId w:val="5"/>
        </w:numPr>
        <w:spacing w:line="229" w:lineRule="auto"/>
        <w:ind w:left="738" w:hanging="360"/>
        <w:jc w:val="both"/>
        <w:rPr>
          <w:sz w:val="22"/>
          <w:szCs w:val="22"/>
        </w:rPr>
      </w:pPr>
      <w:r w:rsidDel="00000000" w:rsidR="00000000" w:rsidRPr="00000000">
        <w:rPr>
          <w:sz w:val="22"/>
          <w:szCs w:val="22"/>
          <w:rtl w:val="0"/>
        </w:rPr>
        <w:t xml:space="preserve">i Centri Provinciali per l’Istruzione degli Adulti (CPIA), ai sensi del </w:t>
      </w:r>
      <w:hyperlink r:id="rId7">
        <w:r w:rsidDel="00000000" w:rsidR="00000000" w:rsidRPr="00000000">
          <w:rPr>
            <w:sz w:val="22"/>
            <w:szCs w:val="22"/>
            <w:rtl w:val="0"/>
          </w:rPr>
          <w:t xml:space="preserve">DPR 263/12 </w:t>
        </w:r>
      </w:hyperlink>
      <w:r w:rsidDel="00000000" w:rsidR="00000000" w:rsidRPr="00000000">
        <w:rPr>
          <w:sz w:val="22"/>
          <w:szCs w:val="22"/>
          <w:rtl w:val="0"/>
        </w:rPr>
        <w:t xml:space="preserve">e del Decreto 12 marzo 2015 “</w:t>
      </w:r>
      <w:r w:rsidDel="00000000" w:rsidR="00000000" w:rsidRPr="00000000">
        <w:rPr>
          <w:i w:val="1"/>
          <w:sz w:val="22"/>
          <w:szCs w:val="22"/>
          <w:rtl w:val="0"/>
        </w:rPr>
        <w:t xml:space="preserve">Linee guida per il passaggio al nuovo ordinamento a sostegno dell’autonomia organizzativa e didattica dei Centri provinciali per l’istruzione degli adulti</w:t>
      </w:r>
      <w:r w:rsidDel="00000000" w:rsidR="00000000" w:rsidRPr="00000000">
        <w:rPr>
          <w:sz w:val="22"/>
          <w:szCs w:val="22"/>
          <w:rtl w:val="0"/>
        </w:rPr>
        <w:t xml:space="preserve">”, devono essere organizzati “</w:t>
      </w:r>
      <w:r w:rsidDel="00000000" w:rsidR="00000000" w:rsidRPr="00000000">
        <w:rPr>
          <w:i w:val="1"/>
          <w:sz w:val="22"/>
          <w:szCs w:val="22"/>
          <w:rtl w:val="0"/>
        </w:rPr>
        <w:t xml:space="preserve">in modo da stabilire uno stretto raccordo con le autonomie locali, il mondo del lavoro e delle professioni</w:t>
      </w:r>
      <w:r w:rsidDel="00000000" w:rsidR="00000000" w:rsidRPr="00000000">
        <w:rPr>
          <w:sz w:val="22"/>
          <w:szCs w:val="22"/>
          <w:rtl w:val="0"/>
        </w:rPr>
        <w:t xml:space="preserve">”;</w:t>
      </w:r>
    </w:p>
    <w:p w:rsidR="00000000" w:rsidDel="00000000" w:rsidP="00000000" w:rsidRDefault="00000000" w:rsidRPr="00000000" w14:paraId="00000008">
      <w:pPr>
        <w:numPr>
          <w:ilvl w:val="0"/>
          <w:numId w:val="5"/>
        </w:numPr>
        <w:spacing w:line="225" w:lineRule="auto"/>
        <w:ind w:left="738" w:hanging="360"/>
        <w:jc w:val="both"/>
        <w:rPr>
          <w:sz w:val="22"/>
          <w:szCs w:val="22"/>
        </w:rPr>
      </w:pPr>
      <w:r w:rsidDel="00000000" w:rsidR="00000000" w:rsidRPr="00000000">
        <w:rPr>
          <w:sz w:val="22"/>
          <w:szCs w:val="22"/>
          <w:rtl w:val="0"/>
        </w:rPr>
        <w:t xml:space="preserve">la permeabilità, trasparenza e corresponsabilità tra mondo del lavoro, istruzione e formazione, con il coinvolgimento di soggetti pubblici e privati, costituisce una risposta qualificata alla crescente complessità sociale, economica e culturale;</w:t>
      </w:r>
    </w:p>
    <w:p w:rsidR="00000000" w:rsidDel="00000000" w:rsidP="00000000" w:rsidRDefault="00000000" w:rsidRPr="00000000" w14:paraId="00000009">
      <w:pPr>
        <w:numPr>
          <w:ilvl w:val="0"/>
          <w:numId w:val="5"/>
        </w:numPr>
        <w:spacing w:line="218" w:lineRule="auto"/>
        <w:ind w:left="738" w:hanging="360"/>
        <w:jc w:val="both"/>
        <w:rPr>
          <w:sz w:val="22"/>
          <w:szCs w:val="22"/>
        </w:rPr>
      </w:pPr>
      <w:r w:rsidDel="00000000" w:rsidR="00000000" w:rsidRPr="00000000">
        <w:rPr>
          <w:sz w:val="22"/>
          <w:szCs w:val="22"/>
          <w:rtl w:val="0"/>
        </w:rPr>
        <w:t xml:space="preserve">l’offerta formativa dei CPIA, come risposta ai cambiamenti sociali, economici e professionali, contribuisce all’acquisizione di conoscenze, abilità e competenze capitalizzabili e spendibili nel percorso di vita;</w:t>
      </w:r>
    </w:p>
    <w:p w:rsidR="00000000" w:rsidDel="00000000" w:rsidP="00000000" w:rsidRDefault="00000000" w:rsidRPr="00000000" w14:paraId="0000000A">
      <w:pPr>
        <w:numPr>
          <w:ilvl w:val="0"/>
          <w:numId w:val="5"/>
        </w:numPr>
        <w:spacing w:line="218" w:lineRule="auto"/>
        <w:ind w:left="738" w:hanging="360"/>
        <w:jc w:val="both"/>
        <w:rPr>
          <w:sz w:val="22"/>
          <w:szCs w:val="22"/>
        </w:rPr>
      </w:pPr>
      <w:r w:rsidDel="00000000" w:rsidR="00000000" w:rsidRPr="00000000">
        <w:rPr>
          <w:sz w:val="22"/>
          <w:szCs w:val="22"/>
          <w:rtl w:val="0"/>
        </w:rPr>
        <w:t xml:space="preserve">il progressivo sviluppo delle stesse determina un effetto moltiplicativo che concorre al benessere civico e sociale, elevando la probabilità di accesso, permanenza e progressione nel mondo del lavoro;</w:t>
      </w:r>
    </w:p>
    <w:p w:rsidR="00000000" w:rsidDel="00000000" w:rsidP="00000000" w:rsidRDefault="00000000" w:rsidRPr="00000000" w14:paraId="0000000B">
      <w:pPr>
        <w:numPr>
          <w:ilvl w:val="0"/>
          <w:numId w:val="5"/>
        </w:numPr>
        <w:spacing w:line="232" w:lineRule="auto"/>
        <w:ind w:left="738" w:hanging="360"/>
        <w:jc w:val="both"/>
        <w:rPr>
          <w:sz w:val="22"/>
          <w:szCs w:val="22"/>
        </w:rPr>
      </w:pPr>
      <w:r w:rsidDel="00000000" w:rsidR="00000000" w:rsidRPr="00000000">
        <w:rPr>
          <w:sz w:val="22"/>
          <w:szCs w:val="22"/>
          <w:rtl w:val="0"/>
        </w:rPr>
        <w:t xml:space="preserve">l’offerta formativa dei CPIA costituisce una valida risposta per concorrere all’acquisizione di conoscenze, abilità e competenze capitalizzabili e spendibili nel percorso di vita, ed è quindi necessario costruire sul territorio di riferimento occasioni di incontro, di analisi dei problemi, di confronto delle esperienze e di costruzione di percorsi con l’obiettivo di progettare, programmare e/o erogare una variegata offerta di istruzione e formazione rivolte agli adulti anche ampliando l’offerta formativa dei Centri Provinciali per l’Istruzione degli Adulti</w:t>
      </w:r>
    </w:p>
    <w:p w:rsidR="00000000" w:rsidDel="00000000" w:rsidP="00000000" w:rsidRDefault="00000000" w:rsidRPr="00000000" w14:paraId="0000000C">
      <w:pPr>
        <w:numPr>
          <w:ilvl w:val="0"/>
          <w:numId w:val="5"/>
        </w:numPr>
        <w:spacing w:line="229" w:lineRule="auto"/>
        <w:ind w:left="738" w:hanging="360"/>
        <w:jc w:val="both"/>
        <w:rPr>
          <w:sz w:val="22"/>
          <w:szCs w:val="22"/>
        </w:rPr>
      </w:pPr>
      <w:r w:rsidDel="00000000" w:rsidR="00000000" w:rsidRPr="00000000">
        <w:rPr>
          <w:sz w:val="22"/>
          <w:szCs w:val="22"/>
          <w:rtl w:val="0"/>
        </w:rPr>
        <w:t xml:space="preserve">il sistema pubblico di certificazione delle competenze, ancorato a classificazioni e repertori codificati a livello internazionale, nazionale e regionale, unitamente al Quadro delle qualifiche europee (EQF) e al sistema di trasferimento dei crediti (ECVET) costituiscono gli strumenti privilegiati di riferimento entro cui si colloca l’ampliamento dell’offerta formativa</w:t>
      </w:r>
    </w:p>
    <w:p w:rsidR="00000000" w:rsidDel="00000000" w:rsidP="00000000" w:rsidRDefault="00000000" w:rsidRPr="00000000" w14:paraId="0000000D">
      <w:pPr>
        <w:spacing w:line="2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tabs>
          <w:tab w:val="left" w:leader="none" w:pos="1680"/>
        </w:tabs>
        <w:jc w:val="both"/>
        <w:rPr>
          <w:sz w:val="22"/>
          <w:szCs w:val="22"/>
        </w:rPr>
      </w:pPr>
      <w:r w:rsidDel="00000000" w:rsidR="00000000" w:rsidRPr="00000000">
        <w:rPr>
          <w:b w:val="1"/>
          <w:sz w:val="22"/>
          <w:szCs w:val="22"/>
          <w:rtl w:val="0"/>
        </w:rPr>
        <w:t xml:space="preserve">VISTO</w:t>
      </w:r>
      <w:r w:rsidDel="00000000" w:rsidR="00000000" w:rsidRPr="00000000">
        <w:rPr>
          <w:sz w:val="22"/>
          <w:szCs w:val="22"/>
          <w:rtl w:val="0"/>
        </w:rPr>
        <w:t xml:space="preserve"> l’art. 3 della Costituzione della Repubblica Italiana;</w:t>
      </w:r>
    </w:p>
    <w:p w:rsidR="00000000" w:rsidDel="00000000" w:rsidP="00000000" w:rsidRDefault="00000000" w:rsidRPr="00000000" w14:paraId="0000000F">
      <w:pPr>
        <w:tabs>
          <w:tab w:val="left" w:leader="none" w:pos="1680"/>
        </w:tabs>
        <w:jc w:val="both"/>
        <w:rPr>
          <w:sz w:val="22"/>
          <w:szCs w:val="22"/>
        </w:rPr>
      </w:pPr>
      <w:r w:rsidDel="00000000" w:rsidR="00000000" w:rsidRPr="00000000">
        <w:rPr>
          <w:b w:val="1"/>
          <w:sz w:val="22"/>
          <w:szCs w:val="22"/>
          <w:rtl w:val="0"/>
        </w:rPr>
        <w:t xml:space="preserve">VISTO</w:t>
      </w:r>
      <w:r w:rsidDel="00000000" w:rsidR="00000000" w:rsidRPr="00000000">
        <w:rPr>
          <w:sz w:val="22"/>
          <w:szCs w:val="22"/>
          <w:rtl w:val="0"/>
        </w:rPr>
        <w:t xml:space="preserve"> l’art. 2 comma 5 del DPR n. 263 del 29/12/2012 riguardante la possibilità per i CPIA di ampliare l’Offerta Formativa e quanto previsto, in particolare, dal comma c) del punto 3.1.1, dalle </w:t>
      </w:r>
      <w:r w:rsidDel="00000000" w:rsidR="00000000" w:rsidRPr="00000000">
        <w:rPr>
          <w:i w:val="1"/>
          <w:sz w:val="22"/>
          <w:szCs w:val="22"/>
          <w:rtl w:val="0"/>
        </w:rPr>
        <w:t xml:space="preserve">Linee guida per il passaggio al nuovo ordinamento</w:t>
      </w:r>
      <w:r w:rsidDel="00000000" w:rsidR="00000000" w:rsidRPr="00000000">
        <w:rPr>
          <w:sz w:val="22"/>
          <w:szCs w:val="22"/>
          <w:rtl w:val="0"/>
        </w:rPr>
        <w:t xml:space="preserve">, di cui all’art. 11, comma 10 del citato DPR;</w:t>
      </w:r>
    </w:p>
    <w:p w:rsidR="00000000" w:rsidDel="00000000" w:rsidP="00000000" w:rsidRDefault="00000000" w:rsidRPr="00000000" w14:paraId="00000010">
      <w:pPr>
        <w:spacing w:line="14.39999999999999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tabs>
          <w:tab w:val="left" w:leader="none" w:pos="1620"/>
        </w:tabs>
        <w:spacing w:line="239" w:lineRule="auto"/>
        <w:jc w:val="both"/>
        <w:rPr>
          <w:sz w:val="22"/>
          <w:szCs w:val="22"/>
        </w:rPr>
      </w:pPr>
      <w:r w:rsidDel="00000000" w:rsidR="00000000" w:rsidRPr="00000000">
        <w:rPr>
          <w:b w:val="1"/>
          <w:sz w:val="22"/>
          <w:szCs w:val="22"/>
          <w:rtl w:val="0"/>
        </w:rPr>
        <w:t xml:space="preserve">VISTO </w:t>
      </w:r>
      <w:r w:rsidDel="00000000" w:rsidR="00000000" w:rsidRPr="00000000">
        <w:rPr>
          <w:sz w:val="22"/>
          <w:szCs w:val="22"/>
          <w:rtl w:val="0"/>
        </w:rPr>
        <w:t xml:space="preserve">il Decreto 12 marzo 2015 “Linee guida per il passaggio al nuovo ordinamento a sostegno dell’autonomia organizzativa e didattica dei Centri provinciali per l’istruzione degli adulti”</w:t>
      </w:r>
    </w:p>
    <w:p w:rsidR="00000000" w:rsidDel="00000000" w:rsidP="00000000" w:rsidRDefault="00000000" w:rsidRPr="00000000" w14:paraId="00000012">
      <w:pPr>
        <w:tabs>
          <w:tab w:val="left" w:leader="none" w:pos="1680"/>
        </w:tabs>
        <w:jc w:val="both"/>
        <w:rPr>
          <w:sz w:val="22"/>
          <w:szCs w:val="22"/>
        </w:rPr>
      </w:pPr>
      <w:r w:rsidDel="00000000" w:rsidR="00000000" w:rsidRPr="00000000">
        <w:rPr>
          <w:b w:val="1"/>
          <w:sz w:val="22"/>
          <w:szCs w:val="22"/>
          <w:rtl w:val="0"/>
        </w:rPr>
        <w:t xml:space="preserve">VISTO</w:t>
      </w:r>
      <w:r w:rsidDel="00000000" w:rsidR="00000000" w:rsidRPr="00000000">
        <w:rPr>
          <w:sz w:val="22"/>
          <w:szCs w:val="22"/>
          <w:rtl w:val="0"/>
        </w:rPr>
        <w:t xml:space="preserve">  il Protocollo d’Intesa tra MIUR e Ministero della Giustizia del 23/10/2012 riguardante il programma speciale per l’istruzione e la formazione negli Istituti Penitenziari;</w:t>
      </w:r>
    </w:p>
    <w:p w:rsidR="00000000" w:rsidDel="00000000" w:rsidP="00000000" w:rsidRDefault="00000000" w:rsidRPr="00000000" w14:paraId="00000013">
      <w:pPr>
        <w:tabs>
          <w:tab w:val="left" w:leader="none" w:pos="1680"/>
        </w:tabs>
        <w:spacing w:line="238" w:lineRule="auto"/>
        <w:jc w:val="both"/>
        <w:rPr>
          <w:sz w:val="22"/>
          <w:szCs w:val="22"/>
        </w:rPr>
      </w:pPr>
      <w:r w:rsidDel="00000000" w:rsidR="00000000" w:rsidRPr="00000000">
        <w:rPr>
          <w:b w:val="1"/>
          <w:sz w:val="22"/>
          <w:szCs w:val="22"/>
          <w:rtl w:val="0"/>
        </w:rPr>
        <w:t xml:space="preserve">VISTA </w:t>
      </w:r>
      <w:r w:rsidDel="00000000" w:rsidR="00000000" w:rsidRPr="00000000">
        <w:rPr>
          <w:sz w:val="22"/>
          <w:szCs w:val="22"/>
          <w:rtl w:val="0"/>
        </w:rPr>
        <w:t xml:space="preserve">la Raccomandazione del Parlamento europeo e del Consiglio del 18/12/2006, relativa alle competenze chiave per l'apprendimento permanente;</w:t>
      </w:r>
    </w:p>
    <w:bookmarkStart w:colFirst="0" w:colLast="0" w:name="bookmark=id.gjdgxs" w:id="0"/>
    <w:bookmarkEnd w:id="0"/>
    <w:p w:rsidR="00000000" w:rsidDel="00000000" w:rsidP="00000000" w:rsidRDefault="00000000" w:rsidRPr="00000000" w14:paraId="00000014">
      <w:pPr>
        <w:tabs>
          <w:tab w:val="left" w:leader="none" w:pos="1380"/>
        </w:tabs>
        <w:spacing w:line="239" w:lineRule="auto"/>
        <w:jc w:val="both"/>
        <w:rPr>
          <w:sz w:val="22"/>
          <w:szCs w:val="22"/>
        </w:rPr>
      </w:pPr>
      <w:r w:rsidDel="00000000" w:rsidR="00000000" w:rsidRPr="00000000">
        <w:rPr>
          <w:b w:val="1"/>
          <w:sz w:val="22"/>
          <w:szCs w:val="22"/>
          <w:rtl w:val="0"/>
        </w:rPr>
        <w:t xml:space="preserve">VISTE </w:t>
      </w:r>
      <w:r w:rsidDel="00000000" w:rsidR="00000000" w:rsidRPr="00000000">
        <w:rPr>
          <w:sz w:val="22"/>
          <w:szCs w:val="22"/>
          <w:rtl w:val="0"/>
        </w:rPr>
        <w:t xml:space="preserve">le Conclusioni del Consiglio del 12 maggio 2009 su un quadro strategico per la cooperazione</w:t>
      </w:r>
    </w:p>
    <w:p w:rsidR="00000000" w:rsidDel="00000000" w:rsidP="00000000" w:rsidRDefault="00000000" w:rsidRPr="00000000" w14:paraId="00000015">
      <w:pPr>
        <w:spacing w:line="239" w:lineRule="auto"/>
        <w:jc w:val="both"/>
        <w:rPr>
          <w:sz w:val="22"/>
          <w:szCs w:val="22"/>
        </w:rPr>
      </w:pPr>
      <w:r w:rsidDel="00000000" w:rsidR="00000000" w:rsidRPr="00000000">
        <w:rPr>
          <w:sz w:val="22"/>
          <w:szCs w:val="22"/>
          <w:rtl w:val="0"/>
        </w:rPr>
        <w:t xml:space="preserve">europea nel settore dell'istruzione e della formazione;</w:t>
      </w:r>
    </w:p>
    <w:p w:rsidR="00000000" w:rsidDel="00000000" w:rsidP="00000000" w:rsidRDefault="00000000" w:rsidRPr="00000000" w14:paraId="00000016">
      <w:pPr>
        <w:tabs>
          <w:tab w:val="left" w:leader="none" w:pos="1380"/>
        </w:tabs>
        <w:spacing w:line="239" w:lineRule="auto"/>
        <w:jc w:val="both"/>
        <w:rPr>
          <w:i w:val="1"/>
          <w:sz w:val="22"/>
          <w:szCs w:val="22"/>
        </w:rPr>
      </w:pPr>
      <w:r w:rsidDel="00000000" w:rsidR="00000000" w:rsidRPr="00000000">
        <w:rPr>
          <w:b w:val="1"/>
          <w:sz w:val="22"/>
          <w:szCs w:val="22"/>
          <w:rtl w:val="0"/>
        </w:rPr>
        <w:t xml:space="preserve">VISTA</w:t>
      </w:r>
      <w:r w:rsidDel="00000000" w:rsidR="00000000" w:rsidRPr="00000000">
        <w:rPr>
          <w:sz w:val="22"/>
          <w:szCs w:val="22"/>
          <w:rtl w:val="0"/>
        </w:rPr>
        <w:t xml:space="preserve"> la Comunicazione della Commissione “</w:t>
      </w:r>
      <w:r w:rsidDel="00000000" w:rsidR="00000000" w:rsidRPr="00000000">
        <w:rPr>
          <w:i w:val="1"/>
          <w:sz w:val="22"/>
          <w:szCs w:val="22"/>
          <w:rtl w:val="0"/>
        </w:rPr>
        <w:t xml:space="preserve">Europa 2020 Una strategia per una crescita intelligente, sostenibile e inclusiva (Bruxelles 3/03/2010</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17">
      <w:pPr>
        <w:spacing w:line="14.39999999999999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tabs>
          <w:tab w:val="left" w:leader="none" w:pos="1380"/>
        </w:tabs>
        <w:spacing w:line="239" w:lineRule="auto"/>
        <w:jc w:val="both"/>
        <w:rPr>
          <w:sz w:val="22"/>
          <w:szCs w:val="22"/>
        </w:rPr>
      </w:pPr>
      <w:r w:rsidDel="00000000" w:rsidR="00000000" w:rsidRPr="00000000">
        <w:rPr>
          <w:b w:val="1"/>
          <w:sz w:val="22"/>
          <w:szCs w:val="22"/>
          <w:rtl w:val="0"/>
        </w:rPr>
        <w:t xml:space="preserve">VISTA</w:t>
      </w:r>
      <w:r w:rsidDel="00000000" w:rsidR="00000000" w:rsidRPr="00000000">
        <w:rPr>
          <w:sz w:val="22"/>
          <w:szCs w:val="22"/>
          <w:rtl w:val="0"/>
        </w:rPr>
        <w:t xml:space="preserve"> la Comunicazione della Commissione Europea al Parlamento Europeo, al Consiglio, al</w:t>
      </w:r>
    </w:p>
    <w:p w:rsidR="00000000" w:rsidDel="00000000" w:rsidP="00000000" w:rsidRDefault="00000000" w:rsidRPr="00000000" w14:paraId="00000019">
      <w:pPr>
        <w:spacing w:line="14.39999999999999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39" w:lineRule="auto"/>
        <w:jc w:val="both"/>
        <w:rPr>
          <w:sz w:val="22"/>
          <w:szCs w:val="22"/>
        </w:rPr>
      </w:pPr>
      <w:r w:rsidDel="00000000" w:rsidR="00000000" w:rsidRPr="00000000">
        <w:rPr>
          <w:sz w:val="22"/>
          <w:szCs w:val="22"/>
          <w:rtl w:val="0"/>
        </w:rPr>
        <w:t xml:space="preserve">Comitato Economico e Sociale e al Comitato delle Regioni “Ripensare l’istruzione: investire nelle abilità in vista di migliori risultati socioeconomici”, novembre 2012;</w:t>
      </w:r>
    </w:p>
    <w:p w:rsidR="00000000" w:rsidDel="00000000" w:rsidP="00000000" w:rsidRDefault="00000000" w:rsidRPr="00000000" w14:paraId="0000001B">
      <w:pPr>
        <w:spacing w:line="14.39999999999999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tabs>
          <w:tab w:val="left" w:leader="none" w:pos="1380"/>
        </w:tabs>
        <w:spacing w:line="239" w:lineRule="auto"/>
        <w:jc w:val="both"/>
        <w:rPr>
          <w:sz w:val="22"/>
          <w:szCs w:val="22"/>
        </w:rPr>
      </w:pPr>
      <w:r w:rsidDel="00000000" w:rsidR="00000000" w:rsidRPr="00000000">
        <w:rPr>
          <w:b w:val="1"/>
          <w:sz w:val="22"/>
          <w:szCs w:val="22"/>
          <w:rtl w:val="0"/>
        </w:rPr>
        <w:t xml:space="preserve">VISTO </w:t>
      </w:r>
      <w:r w:rsidDel="00000000" w:rsidR="00000000" w:rsidRPr="00000000">
        <w:rPr>
          <w:sz w:val="22"/>
          <w:szCs w:val="22"/>
          <w:rtl w:val="0"/>
        </w:rPr>
        <w:t xml:space="preserve">l’Art. 7, comma 1 del DPR 08/03/1999 n. 275 riguardante gli Accordi di Rete tra scuole;</w:t>
      </w:r>
    </w:p>
    <w:p w:rsidR="00000000" w:rsidDel="00000000" w:rsidP="00000000" w:rsidRDefault="00000000" w:rsidRPr="00000000" w14:paraId="0000001D">
      <w:pPr>
        <w:spacing w:line="14.39999999999999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tabs>
          <w:tab w:val="left" w:leader="none" w:pos="1380"/>
        </w:tabs>
        <w:spacing w:line="239" w:lineRule="auto"/>
        <w:jc w:val="both"/>
        <w:rPr>
          <w:i w:val="1"/>
          <w:sz w:val="22"/>
          <w:szCs w:val="22"/>
        </w:rPr>
      </w:pPr>
      <w:r w:rsidDel="00000000" w:rsidR="00000000" w:rsidRPr="00000000">
        <w:rPr>
          <w:b w:val="1"/>
          <w:sz w:val="22"/>
          <w:szCs w:val="22"/>
          <w:rtl w:val="0"/>
        </w:rPr>
        <w:t xml:space="preserve">VISTO </w:t>
      </w:r>
      <w:r w:rsidDel="00000000" w:rsidR="00000000" w:rsidRPr="00000000">
        <w:rPr>
          <w:sz w:val="22"/>
          <w:szCs w:val="22"/>
          <w:rtl w:val="0"/>
        </w:rPr>
        <w:t xml:space="preserve">la Legge n.92 del 28 giugno 2012 </w:t>
      </w:r>
      <w:r w:rsidDel="00000000" w:rsidR="00000000" w:rsidRPr="00000000">
        <w:rPr>
          <w:i w:val="1"/>
          <w:sz w:val="22"/>
          <w:szCs w:val="22"/>
          <w:rtl w:val="0"/>
        </w:rPr>
        <w:t xml:space="preserve">“Disposizioni in materia di riforma del mercato del lavoro</w:t>
      </w:r>
    </w:p>
    <w:p w:rsidR="00000000" w:rsidDel="00000000" w:rsidP="00000000" w:rsidRDefault="00000000" w:rsidRPr="00000000" w14:paraId="0000001F">
      <w:pPr>
        <w:spacing w:line="232" w:lineRule="auto"/>
        <w:jc w:val="both"/>
        <w:rPr>
          <w:sz w:val="22"/>
          <w:szCs w:val="22"/>
        </w:rPr>
      </w:pPr>
      <w:r w:rsidDel="00000000" w:rsidR="00000000" w:rsidRPr="00000000">
        <w:rPr>
          <w:i w:val="1"/>
          <w:sz w:val="22"/>
          <w:szCs w:val="22"/>
          <w:rtl w:val="0"/>
        </w:rPr>
        <w:t xml:space="preserve">in prospettiva di crescita</w:t>
      </w:r>
      <w:r w:rsidDel="00000000" w:rsidR="00000000" w:rsidRPr="00000000">
        <w:rPr>
          <w:sz w:val="22"/>
          <w:szCs w:val="22"/>
          <w:rtl w:val="0"/>
        </w:rPr>
        <w:t xml:space="preserve">” e in particolare l'articolo 4, comma 55</w:t>
      </w:r>
      <w:r w:rsidDel="00000000" w:rsidR="00000000" w:rsidRPr="00000000">
        <w:rPr>
          <w:sz w:val="27"/>
          <w:szCs w:val="27"/>
          <w:vertAlign w:val="superscript"/>
          <w:rtl w:val="0"/>
        </w:rPr>
        <w:t xml:space="preserve">1</w:t>
      </w:r>
      <w:r w:rsidDel="00000000" w:rsidR="00000000" w:rsidRPr="00000000">
        <w:rPr>
          <w:sz w:val="22"/>
          <w:szCs w:val="22"/>
          <w:rtl w:val="0"/>
        </w:rPr>
        <w:t xml:space="preserve">;</w:t>
      </w:r>
    </w:p>
    <w:p w:rsidR="00000000" w:rsidDel="00000000" w:rsidP="00000000" w:rsidRDefault="00000000" w:rsidRPr="00000000" w14:paraId="00000020">
      <w:pPr>
        <w:tabs>
          <w:tab w:val="left" w:leader="none" w:pos="1380"/>
        </w:tabs>
        <w:spacing w:line="196" w:lineRule="auto"/>
        <w:jc w:val="both"/>
        <w:rPr>
          <w:sz w:val="22"/>
          <w:szCs w:val="22"/>
        </w:rPr>
      </w:pPr>
      <w:r w:rsidDel="00000000" w:rsidR="00000000" w:rsidRPr="00000000">
        <w:rPr>
          <w:b w:val="1"/>
          <w:sz w:val="22"/>
          <w:szCs w:val="22"/>
          <w:rtl w:val="0"/>
        </w:rPr>
        <w:t xml:space="preserve">VISTA </w:t>
      </w:r>
      <w:r w:rsidDel="00000000" w:rsidR="00000000" w:rsidRPr="00000000">
        <w:rPr>
          <w:sz w:val="22"/>
          <w:szCs w:val="22"/>
          <w:rtl w:val="0"/>
        </w:rPr>
        <w:t xml:space="preserve">La Legge n. 241 del 07/08/1990 </w:t>
      </w:r>
      <w:r w:rsidDel="00000000" w:rsidR="00000000" w:rsidRPr="00000000">
        <w:rPr>
          <w:i w:val="1"/>
          <w:sz w:val="22"/>
          <w:szCs w:val="22"/>
          <w:rtl w:val="0"/>
        </w:rPr>
        <w:t xml:space="preserve">“Nuove norme in materia di procedimento amministrativo</w:t>
      </w:r>
      <w:r w:rsidDel="00000000" w:rsidR="00000000" w:rsidRPr="00000000">
        <w:rPr>
          <w:sz w:val="22"/>
          <w:szCs w:val="22"/>
          <w:rtl w:val="0"/>
        </w:rPr>
        <w:t xml:space="preserve">”</w:t>
      </w:r>
    </w:p>
    <w:p w:rsidR="00000000" w:rsidDel="00000000" w:rsidP="00000000" w:rsidRDefault="00000000" w:rsidRPr="00000000" w14:paraId="00000021">
      <w:pPr>
        <w:spacing w:line="238" w:lineRule="auto"/>
        <w:jc w:val="both"/>
        <w:rPr>
          <w:sz w:val="22"/>
          <w:szCs w:val="22"/>
        </w:rPr>
      </w:pPr>
      <w:r w:rsidDel="00000000" w:rsidR="00000000" w:rsidRPr="00000000">
        <w:rPr>
          <w:sz w:val="22"/>
          <w:szCs w:val="22"/>
          <w:rtl w:val="0"/>
        </w:rPr>
        <w:t xml:space="preserve">e ss.mm.ii., in particolare gli artt. 11 e 15;</w:t>
      </w:r>
    </w:p>
    <w:p w:rsidR="00000000" w:rsidDel="00000000" w:rsidP="00000000" w:rsidRDefault="00000000" w:rsidRPr="00000000" w14:paraId="00000022">
      <w:pPr>
        <w:spacing w:line="14.39999999999999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tabs>
          <w:tab w:val="left" w:leader="none" w:pos="1380"/>
        </w:tabs>
        <w:spacing w:line="239" w:lineRule="auto"/>
        <w:jc w:val="both"/>
        <w:rPr>
          <w:sz w:val="22"/>
          <w:szCs w:val="22"/>
        </w:rPr>
      </w:pPr>
      <w:r w:rsidDel="00000000" w:rsidR="00000000" w:rsidRPr="00000000">
        <w:rPr>
          <w:b w:val="1"/>
          <w:sz w:val="22"/>
          <w:szCs w:val="22"/>
          <w:rtl w:val="0"/>
        </w:rPr>
        <w:t xml:space="preserve">VISTA</w:t>
      </w:r>
      <w:r w:rsidDel="00000000" w:rsidR="00000000" w:rsidRPr="00000000">
        <w:rPr>
          <w:sz w:val="22"/>
          <w:szCs w:val="22"/>
          <w:rtl w:val="0"/>
        </w:rPr>
        <w:t xml:space="preserve"> l'Intesa del 20/12/2012 tra Governo, Regioni ed Enti Locali riguardante le politiche per l'apprendimento permanente e gli indirizzi per l'individuazione di criteri generali e priorità per la promozione e il sostegno alla realizzazione di Reti territoriali;</w:t>
      </w:r>
    </w:p>
    <w:p w:rsidR="00000000" w:rsidDel="00000000" w:rsidP="00000000" w:rsidRDefault="00000000" w:rsidRPr="00000000" w14:paraId="00000024">
      <w:pPr>
        <w:spacing w:line="14.39999999999999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tabs>
          <w:tab w:val="left" w:leader="none" w:pos="1380"/>
        </w:tabs>
        <w:spacing w:line="239" w:lineRule="auto"/>
        <w:jc w:val="both"/>
        <w:rPr>
          <w:i w:val="1"/>
          <w:sz w:val="22"/>
          <w:szCs w:val="22"/>
        </w:rPr>
      </w:pPr>
      <w:r w:rsidDel="00000000" w:rsidR="00000000" w:rsidRPr="00000000">
        <w:rPr>
          <w:b w:val="1"/>
          <w:sz w:val="22"/>
          <w:szCs w:val="22"/>
          <w:rtl w:val="0"/>
        </w:rPr>
        <w:t xml:space="preserve">VISTO </w:t>
      </w:r>
      <w:r w:rsidDel="00000000" w:rsidR="00000000" w:rsidRPr="00000000">
        <w:rPr>
          <w:sz w:val="22"/>
          <w:szCs w:val="22"/>
          <w:rtl w:val="0"/>
        </w:rPr>
        <w:t xml:space="preserve">il Decreto legislativo n.13 del 16 gennaio 2013 </w:t>
      </w:r>
      <w:r w:rsidDel="00000000" w:rsidR="00000000" w:rsidRPr="00000000">
        <w:rPr>
          <w:i w:val="1"/>
          <w:sz w:val="22"/>
          <w:szCs w:val="22"/>
          <w:rtl w:val="0"/>
        </w:rPr>
        <w:t xml:space="preserve">“Definizione delle norme generali e dei livelli</w:t>
      </w:r>
    </w:p>
    <w:p w:rsidR="00000000" w:rsidDel="00000000" w:rsidP="00000000" w:rsidRDefault="00000000" w:rsidRPr="00000000" w14:paraId="00000026">
      <w:pPr>
        <w:spacing w:line="14.39999999999999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line="239" w:lineRule="auto"/>
        <w:jc w:val="both"/>
        <w:rPr>
          <w:sz w:val="22"/>
          <w:szCs w:val="22"/>
        </w:rPr>
      </w:pPr>
      <w:r w:rsidDel="00000000" w:rsidR="00000000" w:rsidRPr="00000000">
        <w:rPr>
          <w:i w:val="1"/>
          <w:sz w:val="22"/>
          <w:szCs w:val="22"/>
          <w:rtl w:val="0"/>
        </w:rPr>
        <w:t xml:space="preserve">essenziali delle prestazioni per l'individuazione e validazione degli apprendimenti non formali e informali e degli standard minimi di servizio del sistema nazionale di certificazione delle competenze”</w:t>
      </w:r>
      <w:r w:rsidDel="00000000" w:rsidR="00000000" w:rsidRPr="00000000">
        <w:rPr>
          <w:sz w:val="22"/>
          <w:szCs w:val="22"/>
          <w:rtl w:val="0"/>
        </w:rPr>
        <w:t xml:space="preserve">;</w:t>
      </w:r>
    </w:p>
    <w:p w:rsidR="00000000" w:rsidDel="00000000" w:rsidP="00000000" w:rsidRDefault="00000000" w:rsidRPr="00000000" w14:paraId="00000028">
      <w:pPr>
        <w:tabs>
          <w:tab w:val="left" w:leader="none" w:pos="1380"/>
        </w:tabs>
        <w:jc w:val="both"/>
        <w:rPr>
          <w:i w:val="1"/>
          <w:sz w:val="22"/>
          <w:szCs w:val="22"/>
        </w:rPr>
      </w:pPr>
      <w:r w:rsidDel="00000000" w:rsidR="00000000" w:rsidRPr="00000000">
        <w:rPr>
          <w:b w:val="1"/>
          <w:sz w:val="22"/>
          <w:szCs w:val="22"/>
          <w:rtl w:val="0"/>
        </w:rPr>
        <w:t xml:space="preserve">VISTO </w:t>
      </w:r>
      <w:r w:rsidDel="00000000" w:rsidR="00000000" w:rsidRPr="00000000">
        <w:rPr>
          <w:sz w:val="22"/>
          <w:szCs w:val="22"/>
          <w:rtl w:val="0"/>
        </w:rPr>
        <w:t xml:space="preserve">l’Accordo tra Governo Regioni ed Enti Locali del 10/07/2014, sul documento recante </w:t>
      </w:r>
      <w:r w:rsidDel="00000000" w:rsidR="00000000" w:rsidRPr="00000000">
        <w:rPr>
          <w:i w:val="1"/>
          <w:sz w:val="22"/>
          <w:szCs w:val="22"/>
          <w:rtl w:val="0"/>
        </w:rPr>
        <w:t xml:space="preserve">“Linee</w:t>
      </w:r>
    </w:p>
    <w:p w:rsidR="00000000" w:rsidDel="00000000" w:rsidP="00000000" w:rsidRDefault="00000000" w:rsidRPr="00000000" w14:paraId="00000029">
      <w:pPr>
        <w:jc w:val="both"/>
        <w:rPr>
          <w:i w:val="1"/>
          <w:sz w:val="22"/>
          <w:szCs w:val="22"/>
        </w:rPr>
      </w:pPr>
      <w:r w:rsidDel="00000000" w:rsidR="00000000" w:rsidRPr="00000000">
        <w:rPr>
          <w:i w:val="1"/>
          <w:sz w:val="22"/>
          <w:szCs w:val="22"/>
          <w:rtl w:val="0"/>
        </w:rPr>
        <w:t xml:space="preserve">strategiche di intervento in ordine ai servizi per l’apprendimento permanente e all’organizzazione delle Reti territoriali”;</w:t>
      </w:r>
    </w:p>
    <w:p w:rsidR="00000000" w:rsidDel="00000000" w:rsidP="00000000" w:rsidRDefault="00000000" w:rsidRPr="00000000" w14:paraId="0000002A">
      <w:pPr>
        <w:tabs>
          <w:tab w:val="left" w:leader="none" w:pos="1380"/>
        </w:tabs>
        <w:jc w:val="both"/>
        <w:rPr>
          <w:sz w:val="22"/>
          <w:szCs w:val="22"/>
        </w:rPr>
      </w:pPr>
      <w:r w:rsidDel="00000000" w:rsidR="00000000" w:rsidRPr="00000000">
        <w:rPr>
          <w:b w:val="1"/>
          <w:sz w:val="22"/>
          <w:szCs w:val="22"/>
          <w:rtl w:val="0"/>
        </w:rPr>
        <w:t xml:space="preserve">VISTO </w:t>
      </w:r>
      <w:r w:rsidDel="00000000" w:rsidR="00000000" w:rsidRPr="00000000">
        <w:rPr>
          <w:sz w:val="22"/>
          <w:szCs w:val="22"/>
          <w:rtl w:val="0"/>
        </w:rPr>
        <w:t xml:space="preserve">l’Art. 1332 del Codice Civile che regola l’adesione di altri soggetti all’Accordo;</w:t>
      </w:r>
    </w:p>
    <w:p w:rsidR="00000000" w:rsidDel="00000000" w:rsidP="00000000" w:rsidRDefault="00000000" w:rsidRPr="00000000" w14:paraId="0000002B">
      <w:pPr>
        <w:tabs>
          <w:tab w:val="left" w:leader="none" w:pos="1380"/>
        </w:tabs>
        <w:jc w:val="both"/>
        <w:rPr>
          <w:sz w:val="22"/>
          <w:szCs w:val="22"/>
        </w:rPr>
      </w:pPr>
      <w:r w:rsidDel="00000000" w:rsidR="00000000" w:rsidRPr="00000000">
        <w:rPr>
          <w:b w:val="1"/>
          <w:sz w:val="22"/>
          <w:szCs w:val="22"/>
          <w:rtl w:val="0"/>
        </w:rPr>
        <w:t xml:space="preserve">VISTA </w:t>
      </w:r>
      <w:r w:rsidDel="00000000" w:rsidR="00000000" w:rsidRPr="00000000">
        <w:rPr>
          <w:sz w:val="22"/>
          <w:szCs w:val="22"/>
          <w:rtl w:val="0"/>
        </w:rPr>
        <w:t xml:space="preserve">la Comunicazione della Commissione Europea al Parlamento Europeo, alla Consiglio, al Comitato Economico e Sociale e al Comitato delle Regioni “Ripensare l’istruzione: investire nelle abilità in vista di migliori risultati socioeconomici”, novembre 2012;</w:t>
      </w:r>
    </w:p>
    <w:p w:rsidR="00000000" w:rsidDel="00000000" w:rsidP="00000000" w:rsidRDefault="00000000" w:rsidRPr="00000000" w14:paraId="0000002C">
      <w:pPr>
        <w:spacing w:line="14.39999999999999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tabs>
          <w:tab w:val="left" w:leader="none" w:pos="1380"/>
        </w:tabs>
        <w:jc w:val="both"/>
        <w:rPr>
          <w:sz w:val="22"/>
          <w:szCs w:val="22"/>
        </w:rPr>
      </w:pPr>
      <w:r w:rsidDel="00000000" w:rsidR="00000000" w:rsidRPr="00000000">
        <w:rPr>
          <w:b w:val="1"/>
          <w:sz w:val="22"/>
          <w:szCs w:val="22"/>
          <w:rtl w:val="0"/>
        </w:rPr>
        <w:t xml:space="preserve">VISTA</w:t>
      </w:r>
      <w:r w:rsidDel="00000000" w:rsidR="00000000" w:rsidRPr="00000000">
        <w:rPr>
          <w:sz w:val="22"/>
          <w:szCs w:val="22"/>
          <w:rtl w:val="0"/>
        </w:rPr>
        <w:t xml:space="preserve">  la Raccomandazione del Parlamento Europeo e del Consiglio, 20 dicembre 2012 sulla</w:t>
      </w:r>
    </w:p>
    <w:p w:rsidR="00000000" w:rsidDel="00000000" w:rsidP="00000000" w:rsidRDefault="00000000" w:rsidRPr="00000000" w14:paraId="0000002E">
      <w:pPr>
        <w:jc w:val="both"/>
        <w:rPr>
          <w:sz w:val="22"/>
          <w:szCs w:val="22"/>
        </w:rPr>
      </w:pPr>
      <w:r w:rsidDel="00000000" w:rsidR="00000000" w:rsidRPr="00000000">
        <w:rPr>
          <w:sz w:val="22"/>
          <w:szCs w:val="22"/>
          <w:rtl w:val="0"/>
        </w:rPr>
        <w:t xml:space="preserve">convalida dell’apprendimento non formale e informale quale condizione per migliorare l’occupabilità e la mobilità;</w:t>
      </w:r>
    </w:p>
    <w:p w:rsidR="00000000" w:rsidDel="00000000" w:rsidP="00000000" w:rsidRDefault="00000000" w:rsidRPr="00000000" w14:paraId="0000002F">
      <w:pPr>
        <w:tabs>
          <w:tab w:val="left" w:leader="none" w:pos="1380"/>
        </w:tabs>
        <w:jc w:val="both"/>
        <w:rPr>
          <w:sz w:val="22"/>
          <w:szCs w:val="22"/>
        </w:rPr>
      </w:pPr>
      <w:r w:rsidDel="00000000" w:rsidR="00000000" w:rsidRPr="00000000">
        <w:rPr>
          <w:b w:val="1"/>
          <w:sz w:val="22"/>
          <w:szCs w:val="22"/>
          <w:rtl w:val="0"/>
        </w:rPr>
        <w:t xml:space="preserve">TENUTO CONTO </w:t>
      </w:r>
      <w:r w:rsidDel="00000000" w:rsidR="00000000" w:rsidRPr="00000000">
        <w:rPr>
          <w:sz w:val="22"/>
          <w:szCs w:val="22"/>
          <w:rtl w:val="0"/>
        </w:rPr>
        <w:t xml:space="preserve">delle indicazioni contenute nel Rapporto “Migliorare le competenze degli adulti” del</w:t>
      </w:r>
    </w:p>
    <w:p w:rsidR="00000000" w:rsidDel="00000000" w:rsidP="00000000" w:rsidRDefault="00000000" w:rsidRPr="00000000" w14:paraId="00000030">
      <w:pPr>
        <w:jc w:val="both"/>
        <w:rPr>
          <w:sz w:val="22"/>
          <w:szCs w:val="22"/>
        </w:rPr>
      </w:pPr>
      <w:r w:rsidDel="00000000" w:rsidR="00000000" w:rsidRPr="00000000">
        <w:rPr>
          <w:sz w:val="22"/>
          <w:szCs w:val="22"/>
          <w:rtl w:val="0"/>
        </w:rPr>
        <w:t xml:space="preserve">3/11/2013 della Commissione di esperti MIUR MLPS, sul Programma PIACC (Programme for International Assessment of Adult Competencies) dell’OCSE;</w:t>
      </w:r>
    </w:p>
    <w:p w:rsidR="00000000" w:rsidDel="00000000" w:rsidP="00000000" w:rsidRDefault="00000000" w:rsidRPr="00000000" w14:paraId="00000031">
      <w:pPr>
        <w:jc w:val="both"/>
        <w:rPr>
          <w:sz w:val="22"/>
          <w:szCs w:val="22"/>
        </w:rPr>
      </w:pPr>
      <w:r w:rsidDel="00000000" w:rsidR="00000000" w:rsidRPr="00000000">
        <w:rPr>
          <w:b w:val="1"/>
          <w:sz w:val="22"/>
          <w:szCs w:val="22"/>
          <w:rtl w:val="0"/>
        </w:rPr>
        <w:t xml:space="preserve">CONSIDERATO </w:t>
      </w:r>
      <w:r w:rsidDel="00000000" w:rsidR="00000000" w:rsidRPr="00000000">
        <w:rPr>
          <w:sz w:val="22"/>
          <w:szCs w:val="22"/>
          <w:rtl w:val="0"/>
        </w:rPr>
        <w:t xml:space="preserve">che il sistema pubblico di certificazione delle competenze, ancorato a classificazioni e repertori codificati a livello internazionale, nazionale e regionale, unitamente al Quadro delle qualifiche europee (EQF) e al sistema di trasferimento dei crediti (ECVET) costituiscono gli strumenti privilegiati di riferimento entro cui si colloca l’ampliamento dell’offerta formativa;</w:t>
      </w:r>
    </w:p>
    <w:p w:rsidR="00000000" w:rsidDel="00000000" w:rsidP="00000000" w:rsidRDefault="00000000" w:rsidRPr="00000000" w14:paraId="00000032">
      <w:pPr>
        <w:jc w:val="both"/>
        <w:rPr>
          <w:sz w:val="22"/>
          <w:szCs w:val="22"/>
        </w:rPr>
      </w:pPr>
      <w:r w:rsidDel="00000000" w:rsidR="00000000" w:rsidRPr="00000000">
        <w:rPr>
          <w:b w:val="1"/>
          <w:sz w:val="22"/>
          <w:szCs w:val="22"/>
          <w:rtl w:val="0"/>
        </w:rPr>
        <w:t xml:space="preserve">TENUTO CONTO  </w:t>
      </w:r>
      <w:r w:rsidDel="00000000" w:rsidR="00000000" w:rsidRPr="00000000">
        <w:rPr>
          <w:sz w:val="22"/>
          <w:szCs w:val="22"/>
          <w:rtl w:val="0"/>
        </w:rPr>
        <w:t xml:space="preserve">del Piano Nazionale Scuola Digitale (PNSD) documento di indirizzo del Ministero dell’Istruzione, dell’Università e della Ricerca per il lancio di una strategia complessiva di innovazione della scuola italiana e per un nuovo posizionamento del suo sistema educativo nell’era digitale;</w:t>
      </w:r>
    </w:p>
    <w:p w:rsidR="00000000" w:rsidDel="00000000" w:rsidP="00000000" w:rsidRDefault="00000000" w:rsidRPr="00000000" w14:paraId="00000033">
      <w:pPr>
        <w:jc w:val="both"/>
        <w:rPr>
          <w:sz w:val="22"/>
          <w:szCs w:val="22"/>
        </w:rPr>
      </w:pPr>
      <w:r w:rsidDel="00000000" w:rsidR="00000000" w:rsidRPr="00000000">
        <w:rPr>
          <w:b w:val="1"/>
          <w:sz w:val="22"/>
          <w:szCs w:val="22"/>
          <w:rtl w:val="0"/>
        </w:rPr>
        <w:t xml:space="preserve">CONSIDERATO </w:t>
      </w:r>
      <w:r w:rsidDel="00000000" w:rsidR="00000000" w:rsidRPr="00000000">
        <w:rPr>
          <w:sz w:val="22"/>
          <w:szCs w:val="22"/>
          <w:rtl w:val="0"/>
        </w:rPr>
        <w:t xml:space="preserve"> inoltre che Il CPIA Montagna eroga, ai sensi del Decreto 12 marzo 2015 percorsi di istruzione finalizzati a: alfabetizzazione della lingua Italiana , percorsi di primo livello- primo periodo/secondo periodo;</w:t>
      </w:r>
    </w:p>
    <w:p w:rsidR="00000000" w:rsidDel="00000000" w:rsidP="00000000" w:rsidRDefault="00000000" w:rsidRPr="00000000" w14:paraId="00000034">
      <w:pPr>
        <w:jc w:val="both"/>
        <w:rPr>
          <w:sz w:val="21"/>
          <w:szCs w:val="21"/>
        </w:rPr>
      </w:pPr>
      <w:r w:rsidDel="00000000" w:rsidR="00000000" w:rsidRPr="00000000">
        <w:rPr>
          <w:b w:val="1"/>
          <w:sz w:val="22"/>
          <w:szCs w:val="22"/>
          <w:rtl w:val="0"/>
        </w:rPr>
        <w:t xml:space="preserve">CONSIDERATO</w:t>
      </w:r>
      <w:r w:rsidDel="00000000" w:rsidR="00000000" w:rsidRPr="00000000">
        <w:rPr>
          <w:b w:val="1"/>
          <w:sz w:val="21"/>
          <w:szCs w:val="21"/>
          <w:rtl w:val="0"/>
        </w:rPr>
        <w:t xml:space="preserve"> </w:t>
      </w:r>
      <w:r w:rsidDel="00000000" w:rsidR="00000000" w:rsidRPr="00000000">
        <w:rPr>
          <w:sz w:val="21"/>
          <w:szCs w:val="21"/>
          <w:rtl w:val="0"/>
        </w:rPr>
        <w:t xml:space="preserve"> infine che Il CPIA Montagna in accordo con gli istituti di secondo grado eroga, come indicato nel Decreto 12 marzo 2015 percorsi di istruzione finalizzati al raggiungimento del diploma di Stato per i seguenti indirizzi: </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ind w:left="720" w:hanging="360"/>
        <w:jc w:val="both"/>
        <w:rPr>
          <w:color w:val="000000"/>
          <w:sz w:val="21"/>
          <w:szCs w:val="21"/>
        </w:rPr>
      </w:pPr>
      <w:r w:rsidDel="00000000" w:rsidR="00000000" w:rsidRPr="00000000">
        <w:rPr>
          <w:color w:val="000000"/>
          <w:sz w:val="21"/>
          <w:szCs w:val="21"/>
          <w:rtl w:val="0"/>
        </w:rPr>
        <w:t xml:space="preserve">Istituto professionale Servizi per la Sanità e l’Assistenza sociale e Manutenzione e Assistenza Tecnica in accordo con l’IISS Caduti della Direttissima; </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ind w:left="720" w:hanging="360"/>
        <w:jc w:val="both"/>
        <w:rPr>
          <w:color w:val="000000"/>
          <w:sz w:val="21"/>
          <w:szCs w:val="21"/>
        </w:rPr>
      </w:pPr>
      <w:r w:rsidDel="00000000" w:rsidR="00000000" w:rsidRPr="00000000">
        <w:rPr>
          <w:color w:val="000000"/>
          <w:sz w:val="21"/>
          <w:szCs w:val="21"/>
          <w:rtl w:val="0"/>
        </w:rPr>
        <w:t xml:space="preserve">Tecnico Amministrazione, Finanza e Marketing con l’IISS Fantini di Vergato,</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ind w:left="720" w:hanging="360"/>
        <w:jc w:val="both"/>
        <w:rPr>
          <w:color w:val="000000"/>
          <w:sz w:val="21"/>
          <w:szCs w:val="21"/>
        </w:rPr>
      </w:pPr>
      <w:r w:rsidDel="00000000" w:rsidR="00000000" w:rsidRPr="00000000">
        <w:rPr>
          <w:color w:val="000000"/>
          <w:sz w:val="21"/>
          <w:szCs w:val="21"/>
          <w:rtl w:val="0"/>
        </w:rPr>
        <w:t xml:space="preserve">Tecnico - settore Tecnologico, nelle articolazioni/opzioni Meccanica e Meccatronica;</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ind w:left="720" w:hanging="360"/>
        <w:jc w:val="both"/>
        <w:rPr>
          <w:color w:val="000000"/>
          <w:sz w:val="21"/>
          <w:szCs w:val="21"/>
        </w:rPr>
      </w:pPr>
      <w:r w:rsidDel="00000000" w:rsidR="00000000" w:rsidRPr="00000000">
        <w:rPr>
          <w:color w:val="000000"/>
          <w:sz w:val="21"/>
          <w:szCs w:val="21"/>
          <w:rtl w:val="0"/>
        </w:rPr>
        <w:t xml:space="preserve">Istituto professionale S</w:t>
      </w:r>
      <w:hyperlink r:id="rId8">
        <w:r w:rsidDel="00000000" w:rsidR="00000000" w:rsidRPr="00000000">
          <w:rPr>
            <w:color w:val="000000"/>
            <w:sz w:val="21"/>
            <w:szCs w:val="21"/>
            <w:rtl w:val="0"/>
          </w:rPr>
          <w:t xml:space="preserve">ervizi per l'agricoltura e lo sviluppo rurale</w:t>
        </w:r>
      </w:hyperlink>
      <w:r w:rsidDel="00000000" w:rsidR="00000000" w:rsidRPr="00000000">
        <w:rPr>
          <w:color w:val="000000"/>
          <w:sz w:val="21"/>
          <w:szCs w:val="21"/>
          <w:rtl w:val="0"/>
        </w:rPr>
        <w:t xml:space="preserve"> con l’IISS Serpieri sede distaccata Ferrarini di Sasso Marconi;</w:t>
      </w:r>
    </w:p>
    <w:p w:rsidR="00000000" w:rsidDel="00000000" w:rsidP="00000000" w:rsidRDefault="00000000" w:rsidRPr="00000000" w14:paraId="00000039">
      <w:pPr>
        <w:spacing w:line="26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ind w:left="3600" w:firstLine="0"/>
        <w:jc w:val="both"/>
        <w:rPr>
          <w:b w:val="1"/>
          <w:sz w:val="22"/>
          <w:szCs w:val="22"/>
        </w:rPr>
      </w:pPr>
      <w:r w:rsidDel="00000000" w:rsidR="00000000" w:rsidRPr="00000000">
        <w:rPr>
          <w:b w:val="1"/>
          <w:sz w:val="22"/>
          <w:szCs w:val="22"/>
          <w:rtl w:val="0"/>
        </w:rPr>
        <w:t xml:space="preserve">tra i sottoelencati soggetti</w:t>
      </w:r>
    </w:p>
    <w:p w:rsidR="00000000" w:rsidDel="00000000" w:rsidP="00000000" w:rsidRDefault="00000000" w:rsidRPr="00000000" w14:paraId="0000003B">
      <w:pPr>
        <w:spacing w:line="1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jc w:val="both"/>
        <w:rPr>
          <w:sz w:val="22"/>
          <w:szCs w:val="22"/>
        </w:rPr>
      </w:pPr>
      <w:r w:rsidDel="00000000" w:rsidR="00000000" w:rsidRPr="00000000">
        <w:rPr>
          <w:sz w:val="22"/>
          <w:szCs w:val="22"/>
          <w:rtl w:val="0"/>
        </w:rPr>
        <w:t xml:space="preserve">CPIA MONTAGNA di CASTEL DI CASIO</w:t>
      </w:r>
    </w:p>
    <w:p w:rsidR="00000000" w:rsidDel="00000000" w:rsidP="00000000" w:rsidRDefault="00000000" w:rsidRPr="00000000" w14:paraId="0000003E">
      <w:pPr>
        <w:jc w:val="both"/>
        <w:rPr>
          <w:sz w:val="22"/>
          <w:szCs w:val="22"/>
        </w:rPr>
      </w:pPr>
      <w:r w:rsidDel="00000000" w:rsidR="00000000" w:rsidRPr="00000000">
        <w:rPr>
          <w:rtl w:val="0"/>
        </w:rPr>
      </w:r>
    </w:p>
    <w:p w:rsidR="00000000" w:rsidDel="00000000" w:rsidP="00000000" w:rsidRDefault="00000000" w:rsidRPr="00000000" w14:paraId="0000003F">
      <w:pPr>
        <w:jc w:val="both"/>
        <w:rPr>
          <w:sz w:val="22"/>
          <w:szCs w:val="22"/>
        </w:rPr>
      </w:pPr>
      <w:r w:rsidDel="00000000" w:rsidR="00000000" w:rsidRPr="00000000">
        <w:rPr>
          <w:sz w:val="22"/>
          <w:szCs w:val="22"/>
          <w:rtl w:val="0"/>
        </w:rPr>
        <w:t xml:space="preserve">IIS CADUTI DELLA DIRETTISSIMA DI CASTIGLIONE DEI PEPOLI</w:t>
      </w:r>
    </w:p>
    <w:p w:rsidR="00000000" w:rsidDel="00000000" w:rsidP="00000000" w:rsidRDefault="00000000" w:rsidRPr="00000000" w14:paraId="00000040">
      <w:pPr>
        <w:jc w:val="both"/>
        <w:rPr>
          <w:sz w:val="22"/>
          <w:szCs w:val="22"/>
        </w:rPr>
      </w:pPr>
      <w:r w:rsidDel="00000000" w:rsidR="00000000" w:rsidRPr="00000000">
        <w:rPr>
          <w:rtl w:val="0"/>
        </w:rPr>
      </w:r>
    </w:p>
    <w:p w:rsidR="00000000" w:rsidDel="00000000" w:rsidP="00000000" w:rsidRDefault="00000000" w:rsidRPr="00000000" w14:paraId="00000041">
      <w:pPr>
        <w:jc w:val="both"/>
        <w:rPr>
          <w:sz w:val="22"/>
          <w:szCs w:val="22"/>
        </w:rPr>
      </w:pPr>
      <w:r w:rsidDel="00000000" w:rsidR="00000000" w:rsidRPr="00000000">
        <w:rPr>
          <w:sz w:val="22"/>
          <w:szCs w:val="22"/>
          <w:rtl w:val="0"/>
        </w:rPr>
        <w:t xml:space="preserve">IIS FANTINI DI VERGATO</w:t>
      </w:r>
    </w:p>
    <w:p w:rsidR="00000000" w:rsidDel="00000000" w:rsidP="00000000" w:rsidRDefault="00000000" w:rsidRPr="00000000" w14:paraId="00000042">
      <w:pPr>
        <w:jc w:val="both"/>
        <w:rPr>
          <w:sz w:val="22"/>
          <w:szCs w:val="22"/>
        </w:rPr>
      </w:pPr>
      <w:r w:rsidDel="00000000" w:rsidR="00000000" w:rsidRPr="00000000">
        <w:rPr>
          <w:rtl w:val="0"/>
        </w:rPr>
      </w:r>
    </w:p>
    <w:p w:rsidR="00000000" w:rsidDel="00000000" w:rsidP="00000000" w:rsidRDefault="00000000" w:rsidRPr="00000000" w14:paraId="00000043">
      <w:pPr>
        <w:jc w:val="both"/>
        <w:rPr>
          <w:sz w:val="22"/>
          <w:szCs w:val="22"/>
        </w:rPr>
      </w:pPr>
      <w:r w:rsidDel="00000000" w:rsidR="00000000" w:rsidRPr="00000000">
        <w:rPr>
          <w:sz w:val="22"/>
          <w:szCs w:val="22"/>
          <w:rtl w:val="0"/>
        </w:rPr>
        <w:t xml:space="preserve">IIS MONTESSORI DA VINCI DI PORRETTA TERME</w:t>
      </w:r>
    </w:p>
    <w:p w:rsidR="00000000" w:rsidDel="00000000" w:rsidP="00000000" w:rsidRDefault="00000000" w:rsidRPr="00000000" w14:paraId="00000044">
      <w:pPr>
        <w:jc w:val="both"/>
        <w:rPr>
          <w:sz w:val="22"/>
          <w:szCs w:val="22"/>
        </w:rPr>
      </w:pPr>
      <w:r w:rsidDel="00000000" w:rsidR="00000000" w:rsidRPr="00000000">
        <w:rPr>
          <w:rtl w:val="0"/>
        </w:rPr>
      </w:r>
    </w:p>
    <w:p w:rsidR="00000000" w:rsidDel="00000000" w:rsidP="00000000" w:rsidRDefault="00000000" w:rsidRPr="00000000" w14:paraId="00000045">
      <w:pPr>
        <w:jc w:val="both"/>
        <w:rPr>
          <w:sz w:val="22"/>
          <w:szCs w:val="22"/>
        </w:rPr>
      </w:pPr>
      <w:r w:rsidDel="00000000" w:rsidR="00000000" w:rsidRPr="00000000">
        <w:rPr>
          <w:sz w:val="22"/>
          <w:szCs w:val="22"/>
          <w:rtl w:val="0"/>
        </w:rPr>
        <w:t xml:space="preserve">IIS SERPIERI SEDE FERRARINI DI SASSO MARCONI</w:t>
      </w:r>
    </w:p>
    <w:p w:rsidR="00000000" w:rsidDel="00000000" w:rsidP="00000000" w:rsidRDefault="00000000" w:rsidRPr="00000000" w14:paraId="00000046">
      <w:pPr>
        <w:jc w:val="both"/>
        <w:rPr>
          <w:sz w:val="22"/>
          <w:szCs w:val="22"/>
        </w:rPr>
      </w:pPr>
      <w:r w:rsidDel="00000000" w:rsidR="00000000" w:rsidRPr="00000000">
        <w:rPr>
          <w:rtl w:val="0"/>
        </w:rPr>
      </w:r>
    </w:p>
    <w:p w:rsidR="00000000" w:rsidDel="00000000" w:rsidP="00000000" w:rsidRDefault="00000000" w:rsidRPr="00000000" w14:paraId="00000047">
      <w:pPr>
        <w:jc w:val="both"/>
        <w:rPr>
          <w:sz w:val="22"/>
          <w:szCs w:val="22"/>
        </w:rPr>
      </w:pPr>
      <w:r w:rsidDel="00000000" w:rsidR="00000000" w:rsidRPr="00000000">
        <w:rPr>
          <w:sz w:val="22"/>
          <w:szCs w:val="22"/>
          <w:rtl w:val="0"/>
        </w:rPr>
        <w:t xml:space="preserve">IC GAGGIO MONTANO</w:t>
      </w:r>
    </w:p>
    <w:p w:rsidR="00000000" w:rsidDel="00000000" w:rsidP="00000000" w:rsidRDefault="00000000" w:rsidRPr="00000000" w14:paraId="00000048">
      <w:pPr>
        <w:jc w:val="both"/>
        <w:rPr>
          <w:sz w:val="22"/>
          <w:szCs w:val="22"/>
        </w:rPr>
      </w:pPr>
      <w:r w:rsidDel="00000000" w:rsidR="00000000" w:rsidRPr="00000000">
        <w:rPr>
          <w:rtl w:val="0"/>
        </w:rPr>
      </w:r>
    </w:p>
    <w:p w:rsidR="00000000" w:rsidDel="00000000" w:rsidP="00000000" w:rsidRDefault="00000000" w:rsidRPr="00000000" w14:paraId="00000049">
      <w:pPr>
        <w:jc w:val="both"/>
        <w:rPr>
          <w:sz w:val="22"/>
          <w:szCs w:val="22"/>
        </w:rPr>
      </w:pPr>
      <w:r w:rsidDel="00000000" w:rsidR="00000000" w:rsidRPr="00000000">
        <w:rPr>
          <w:sz w:val="22"/>
          <w:szCs w:val="22"/>
          <w:rtl w:val="0"/>
        </w:rPr>
        <w:t xml:space="preserve">FORMART SOC.CONS.A R.L. - SEDE DI PORRETTA</w:t>
      </w:r>
    </w:p>
    <w:p w:rsidR="00000000" w:rsidDel="00000000" w:rsidP="00000000" w:rsidRDefault="00000000" w:rsidRPr="00000000" w14:paraId="0000004A">
      <w:pPr>
        <w:jc w:val="both"/>
        <w:rPr>
          <w:sz w:val="22"/>
          <w:szCs w:val="22"/>
        </w:rPr>
      </w:pPr>
      <w:r w:rsidDel="00000000" w:rsidR="00000000" w:rsidRPr="00000000">
        <w:rPr>
          <w:rtl w:val="0"/>
        </w:rPr>
      </w:r>
    </w:p>
    <w:p w:rsidR="00000000" w:rsidDel="00000000" w:rsidP="00000000" w:rsidRDefault="00000000" w:rsidRPr="00000000" w14:paraId="0000004B">
      <w:pPr>
        <w:jc w:val="both"/>
        <w:rPr>
          <w:sz w:val="22"/>
          <w:szCs w:val="22"/>
        </w:rPr>
      </w:pPr>
      <w:r w:rsidDel="00000000" w:rsidR="00000000" w:rsidRPr="00000000">
        <w:rPr>
          <w:sz w:val="22"/>
          <w:szCs w:val="22"/>
          <w:rtl w:val="0"/>
        </w:rPr>
        <w:t xml:space="preserve">L’UNIONE DEI COMUNI DELL’APPENNINO BOLOGNESE</w:t>
      </w:r>
    </w:p>
    <w:p w:rsidR="00000000" w:rsidDel="00000000" w:rsidP="00000000" w:rsidRDefault="00000000" w:rsidRPr="00000000" w14:paraId="0000004C">
      <w:pPr>
        <w:jc w:val="both"/>
        <w:rPr>
          <w:sz w:val="22"/>
          <w:szCs w:val="22"/>
        </w:rPr>
      </w:pPr>
      <w:r w:rsidDel="00000000" w:rsidR="00000000" w:rsidRPr="00000000">
        <w:rPr>
          <w:rtl w:val="0"/>
        </w:rPr>
      </w:r>
    </w:p>
    <w:p w:rsidR="00000000" w:rsidDel="00000000" w:rsidP="00000000" w:rsidRDefault="00000000" w:rsidRPr="00000000" w14:paraId="0000004D">
      <w:pPr>
        <w:jc w:val="both"/>
        <w:rPr>
          <w:sz w:val="22"/>
          <w:szCs w:val="22"/>
        </w:rPr>
      </w:pPr>
      <w:r w:rsidDel="00000000" w:rsidR="00000000" w:rsidRPr="00000000">
        <w:rPr>
          <w:sz w:val="22"/>
          <w:szCs w:val="22"/>
          <w:rtl w:val="0"/>
        </w:rPr>
        <w:t xml:space="preserve">IL COMUNE ALTO RENO TERME</w:t>
      </w:r>
    </w:p>
    <w:p w:rsidR="00000000" w:rsidDel="00000000" w:rsidP="00000000" w:rsidRDefault="00000000" w:rsidRPr="00000000" w14:paraId="0000004E">
      <w:pPr>
        <w:jc w:val="both"/>
        <w:rPr>
          <w:sz w:val="22"/>
          <w:szCs w:val="22"/>
        </w:rPr>
      </w:pPr>
      <w:r w:rsidDel="00000000" w:rsidR="00000000" w:rsidRPr="00000000">
        <w:rPr>
          <w:rtl w:val="0"/>
        </w:rPr>
      </w:r>
    </w:p>
    <w:p w:rsidR="00000000" w:rsidDel="00000000" w:rsidP="00000000" w:rsidRDefault="00000000" w:rsidRPr="00000000" w14:paraId="0000004F">
      <w:pPr>
        <w:jc w:val="both"/>
        <w:rPr>
          <w:sz w:val="22"/>
          <w:szCs w:val="22"/>
        </w:rPr>
      </w:pPr>
      <w:r w:rsidDel="00000000" w:rsidR="00000000" w:rsidRPr="00000000">
        <w:rPr>
          <w:sz w:val="22"/>
          <w:szCs w:val="22"/>
          <w:rtl w:val="0"/>
        </w:rPr>
        <w:t xml:space="preserve">IL COMUNE DI SAMBUCA PISTOIESE</w:t>
      </w:r>
    </w:p>
    <w:p w:rsidR="00000000" w:rsidDel="00000000" w:rsidP="00000000" w:rsidRDefault="00000000" w:rsidRPr="00000000" w14:paraId="00000050">
      <w:pPr>
        <w:jc w:val="both"/>
        <w:rPr>
          <w:sz w:val="22"/>
          <w:szCs w:val="22"/>
        </w:rPr>
      </w:pPr>
      <w:r w:rsidDel="00000000" w:rsidR="00000000" w:rsidRPr="00000000">
        <w:rPr>
          <w:rtl w:val="0"/>
        </w:rPr>
      </w:r>
    </w:p>
    <w:p w:rsidR="00000000" w:rsidDel="00000000" w:rsidP="00000000" w:rsidRDefault="00000000" w:rsidRPr="00000000" w14:paraId="00000051">
      <w:pPr>
        <w:jc w:val="both"/>
        <w:rPr>
          <w:sz w:val="22"/>
          <w:szCs w:val="22"/>
        </w:rPr>
      </w:pPr>
      <w:r w:rsidDel="00000000" w:rsidR="00000000" w:rsidRPr="00000000">
        <w:rPr>
          <w:sz w:val="22"/>
          <w:szCs w:val="22"/>
          <w:rtl w:val="0"/>
        </w:rPr>
        <w:t xml:space="preserve">IL CENTRO PER L’IMPIEGO DI PORRETTA TERME, VERGATO E CASTIGLIONE DEI PEPOLI</w:t>
      </w:r>
    </w:p>
    <w:p w:rsidR="00000000" w:rsidDel="00000000" w:rsidP="00000000" w:rsidRDefault="00000000" w:rsidRPr="00000000" w14:paraId="00000052">
      <w:pPr>
        <w:jc w:val="both"/>
        <w:rPr>
          <w:sz w:val="22"/>
          <w:szCs w:val="22"/>
        </w:rPr>
      </w:pPr>
      <w:r w:rsidDel="00000000" w:rsidR="00000000" w:rsidRPr="00000000">
        <w:rPr>
          <w:rtl w:val="0"/>
        </w:rPr>
      </w:r>
    </w:p>
    <w:p w:rsidR="00000000" w:rsidDel="00000000" w:rsidP="00000000" w:rsidRDefault="00000000" w:rsidRPr="00000000" w14:paraId="00000053">
      <w:pPr>
        <w:spacing w:line="239" w:lineRule="auto"/>
        <w:jc w:val="both"/>
        <w:rPr>
          <w:sz w:val="22"/>
          <w:szCs w:val="22"/>
        </w:rPr>
      </w:pPr>
      <w:r w:rsidDel="00000000" w:rsidR="00000000" w:rsidRPr="00000000">
        <w:rPr>
          <w:sz w:val="22"/>
          <w:szCs w:val="22"/>
          <w:rtl w:val="0"/>
        </w:rPr>
        <w:t xml:space="preserve">LEPIDA</w:t>
      </w:r>
      <w:r w:rsidDel="00000000" w:rsidR="00000000" w:rsidRPr="00000000">
        <w:rPr>
          <w:sz w:val="22"/>
          <w:szCs w:val="22"/>
          <w:rtl w:val="0"/>
        </w:rPr>
        <w:t xml:space="preserve"> ScpA</w:t>
      </w:r>
    </w:p>
    <w:p w:rsidR="00000000" w:rsidDel="00000000" w:rsidP="00000000" w:rsidRDefault="00000000" w:rsidRPr="00000000" w14:paraId="00000054">
      <w:pPr>
        <w:spacing w:line="239" w:lineRule="auto"/>
        <w:jc w:val="both"/>
        <w:rPr>
          <w:sz w:val="22"/>
          <w:szCs w:val="22"/>
        </w:rPr>
      </w:pPr>
      <w:r w:rsidDel="00000000" w:rsidR="00000000" w:rsidRPr="00000000">
        <w:rPr>
          <w:rtl w:val="0"/>
        </w:rPr>
      </w:r>
    </w:p>
    <w:p w:rsidR="00000000" w:rsidDel="00000000" w:rsidP="00000000" w:rsidRDefault="00000000" w:rsidRPr="00000000" w14:paraId="00000055">
      <w:pPr>
        <w:spacing w:line="239" w:lineRule="auto"/>
        <w:jc w:val="both"/>
        <w:rPr>
          <w:sz w:val="22"/>
          <w:szCs w:val="22"/>
        </w:rPr>
      </w:pPr>
      <w:r w:rsidDel="00000000" w:rsidR="00000000" w:rsidRPr="00000000">
        <w:rPr>
          <w:sz w:val="22"/>
          <w:szCs w:val="22"/>
          <w:rtl w:val="0"/>
        </w:rPr>
        <w:t xml:space="preserve">AZIENDA SANITARIA DI BOLOGNA – Unità Attività Socio Sanitaria Appennino Bolognese</w:t>
      </w:r>
    </w:p>
    <w:p w:rsidR="00000000" w:rsidDel="00000000" w:rsidP="00000000" w:rsidRDefault="00000000" w:rsidRPr="00000000" w14:paraId="00000056">
      <w:pPr>
        <w:jc w:val="both"/>
        <w:rPr>
          <w:sz w:val="22"/>
          <w:szCs w:val="22"/>
        </w:rPr>
      </w:pPr>
      <w:r w:rsidDel="00000000" w:rsidR="00000000" w:rsidRPr="00000000">
        <w:rPr>
          <w:rtl w:val="0"/>
        </w:rPr>
      </w:r>
    </w:p>
    <w:p w:rsidR="00000000" w:rsidDel="00000000" w:rsidP="00000000" w:rsidRDefault="00000000" w:rsidRPr="00000000" w14:paraId="00000057">
      <w:pPr>
        <w:spacing w:line="239" w:lineRule="auto"/>
        <w:jc w:val="both"/>
        <w:rPr>
          <w:sz w:val="22"/>
          <w:szCs w:val="22"/>
        </w:rPr>
      </w:pPr>
      <w:r w:rsidDel="00000000" w:rsidR="00000000" w:rsidRPr="00000000">
        <w:rPr>
          <w:rtl w:val="0"/>
        </w:rPr>
      </w:r>
    </w:p>
    <w:p w:rsidR="00000000" w:rsidDel="00000000" w:rsidP="00000000" w:rsidRDefault="00000000" w:rsidRPr="00000000" w14:paraId="00000058">
      <w:pPr>
        <w:spacing w:line="239" w:lineRule="auto"/>
        <w:jc w:val="both"/>
        <w:rPr>
          <w:sz w:val="22"/>
          <w:szCs w:val="22"/>
        </w:rPr>
      </w:pPr>
      <w:r w:rsidDel="00000000" w:rsidR="00000000" w:rsidRPr="00000000">
        <w:rPr>
          <w:sz w:val="22"/>
          <w:szCs w:val="22"/>
          <w:rtl w:val="0"/>
        </w:rPr>
        <w:t xml:space="preserve">CSAPSA Coop.sociale </w:t>
      </w:r>
    </w:p>
    <w:p w:rsidR="00000000" w:rsidDel="00000000" w:rsidP="00000000" w:rsidRDefault="00000000" w:rsidRPr="00000000" w14:paraId="00000059">
      <w:pPr>
        <w:spacing w:line="239" w:lineRule="auto"/>
        <w:jc w:val="both"/>
        <w:rPr>
          <w:sz w:val="22"/>
          <w:szCs w:val="22"/>
        </w:rPr>
      </w:pPr>
      <w:r w:rsidDel="00000000" w:rsidR="00000000" w:rsidRPr="00000000">
        <w:rPr>
          <w:rtl w:val="0"/>
        </w:rPr>
      </w:r>
    </w:p>
    <w:p w:rsidR="00000000" w:rsidDel="00000000" w:rsidP="00000000" w:rsidRDefault="00000000" w:rsidRPr="00000000" w14:paraId="0000005A">
      <w:pPr>
        <w:spacing w:line="239" w:lineRule="auto"/>
        <w:jc w:val="both"/>
        <w:rPr>
          <w:sz w:val="22"/>
          <w:szCs w:val="22"/>
        </w:rPr>
      </w:pPr>
      <w:r w:rsidDel="00000000" w:rsidR="00000000" w:rsidRPr="00000000">
        <w:rPr>
          <w:sz w:val="22"/>
          <w:szCs w:val="22"/>
          <w:rtl w:val="0"/>
        </w:rPr>
        <w:t xml:space="preserve">MONDO DONNA ONLUS</w:t>
      </w:r>
    </w:p>
    <w:p w:rsidR="00000000" w:rsidDel="00000000" w:rsidP="00000000" w:rsidRDefault="00000000" w:rsidRPr="00000000" w14:paraId="0000005B">
      <w:pPr>
        <w:spacing w:line="239" w:lineRule="auto"/>
        <w:jc w:val="both"/>
        <w:rPr>
          <w:sz w:val="22"/>
          <w:szCs w:val="22"/>
        </w:rPr>
      </w:pPr>
      <w:r w:rsidDel="00000000" w:rsidR="00000000" w:rsidRPr="00000000">
        <w:rPr>
          <w:rtl w:val="0"/>
        </w:rPr>
      </w:r>
    </w:p>
    <w:p w:rsidR="00000000" w:rsidDel="00000000" w:rsidP="00000000" w:rsidRDefault="00000000" w:rsidRPr="00000000" w14:paraId="0000005C">
      <w:pPr>
        <w:spacing w:line="239" w:lineRule="auto"/>
        <w:jc w:val="both"/>
        <w:rPr>
          <w:sz w:val="22"/>
          <w:szCs w:val="22"/>
        </w:rPr>
      </w:pPr>
      <w:r w:rsidDel="00000000" w:rsidR="00000000" w:rsidRPr="00000000">
        <w:rPr>
          <w:sz w:val="22"/>
          <w:szCs w:val="22"/>
          <w:rtl w:val="0"/>
        </w:rPr>
        <w:t xml:space="preserve">OPENGROUP Impresa sociale</w:t>
      </w:r>
    </w:p>
    <w:p w:rsidR="00000000" w:rsidDel="00000000" w:rsidP="00000000" w:rsidRDefault="00000000" w:rsidRPr="00000000" w14:paraId="0000005D">
      <w:pPr>
        <w:spacing w:line="239" w:lineRule="auto"/>
        <w:jc w:val="both"/>
        <w:rPr>
          <w:sz w:val="22"/>
          <w:szCs w:val="22"/>
        </w:rPr>
      </w:pPr>
      <w:r w:rsidDel="00000000" w:rsidR="00000000" w:rsidRPr="00000000">
        <w:rPr>
          <w:rtl w:val="0"/>
        </w:rPr>
      </w:r>
    </w:p>
    <w:p w:rsidR="00000000" w:rsidDel="00000000" w:rsidP="00000000" w:rsidRDefault="00000000" w:rsidRPr="00000000" w14:paraId="0000005E">
      <w:pPr>
        <w:spacing w:line="239" w:lineRule="auto"/>
        <w:jc w:val="both"/>
        <w:rPr>
          <w:sz w:val="22"/>
          <w:szCs w:val="22"/>
        </w:rPr>
      </w:pPr>
      <w:r w:rsidDel="00000000" w:rsidR="00000000" w:rsidRPr="00000000">
        <w:rPr>
          <w:sz w:val="22"/>
          <w:szCs w:val="22"/>
          <w:rtl w:val="0"/>
        </w:rPr>
        <w:t xml:space="preserve">AIAB – Associazione immigrati Alto Bolognese </w:t>
      </w:r>
    </w:p>
    <w:p w:rsidR="00000000" w:rsidDel="00000000" w:rsidP="00000000" w:rsidRDefault="00000000" w:rsidRPr="00000000" w14:paraId="0000005F">
      <w:pPr>
        <w:spacing w:line="239" w:lineRule="auto"/>
        <w:jc w:val="both"/>
        <w:rPr>
          <w:sz w:val="22"/>
          <w:szCs w:val="22"/>
        </w:rPr>
      </w:pPr>
      <w:r w:rsidDel="00000000" w:rsidR="00000000" w:rsidRPr="00000000">
        <w:rPr>
          <w:rtl w:val="0"/>
        </w:rPr>
      </w:r>
    </w:p>
    <w:p w:rsidR="00000000" w:rsidDel="00000000" w:rsidP="00000000" w:rsidRDefault="00000000" w:rsidRPr="00000000" w14:paraId="00000060">
      <w:pPr>
        <w:spacing w:line="239" w:lineRule="auto"/>
        <w:jc w:val="both"/>
        <w:rPr>
          <w:sz w:val="22"/>
          <w:szCs w:val="22"/>
        </w:rPr>
      </w:pPr>
      <w:r w:rsidDel="00000000" w:rsidR="00000000" w:rsidRPr="00000000">
        <w:rPr>
          <w:sz w:val="22"/>
          <w:szCs w:val="22"/>
          <w:rtl w:val="0"/>
        </w:rPr>
        <w:t xml:space="preserve">L’ISOLA CHE C’E’ </w:t>
      </w:r>
    </w:p>
    <w:p w:rsidR="00000000" w:rsidDel="00000000" w:rsidP="00000000" w:rsidRDefault="00000000" w:rsidRPr="00000000" w14:paraId="00000061">
      <w:pPr>
        <w:spacing w:line="239" w:lineRule="auto"/>
        <w:jc w:val="both"/>
        <w:rPr>
          <w:sz w:val="22"/>
          <w:szCs w:val="22"/>
        </w:rPr>
      </w:pPr>
      <w:r w:rsidDel="00000000" w:rsidR="00000000" w:rsidRPr="00000000">
        <w:rPr>
          <w:rtl w:val="0"/>
        </w:rPr>
      </w:r>
    </w:p>
    <w:p w:rsidR="00000000" w:rsidDel="00000000" w:rsidP="00000000" w:rsidRDefault="00000000" w:rsidRPr="00000000" w14:paraId="00000062">
      <w:pPr>
        <w:spacing w:line="239" w:lineRule="auto"/>
        <w:jc w:val="both"/>
        <w:rPr>
          <w:sz w:val="22"/>
          <w:szCs w:val="22"/>
        </w:rPr>
      </w:pPr>
      <w:r w:rsidDel="00000000" w:rsidR="00000000" w:rsidRPr="00000000">
        <w:rPr>
          <w:sz w:val="22"/>
          <w:szCs w:val="22"/>
          <w:rtl w:val="0"/>
        </w:rPr>
        <w:t xml:space="preserve">SASSI SCRITTI APS</w:t>
      </w:r>
    </w:p>
    <w:p w:rsidR="00000000" w:rsidDel="00000000" w:rsidP="00000000" w:rsidRDefault="00000000" w:rsidRPr="00000000" w14:paraId="00000063">
      <w:pPr>
        <w:jc w:val="both"/>
        <w:rPr>
          <w:sz w:val="22"/>
          <w:szCs w:val="22"/>
        </w:rPr>
      </w:pPr>
      <w:r w:rsidDel="00000000" w:rsidR="00000000" w:rsidRPr="00000000">
        <w:rPr>
          <w:rtl w:val="0"/>
        </w:rPr>
      </w:r>
    </w:p>
    <w:p w:rsidR="00000000" w:rsidDel="00000000" w:rsidP="00000000" w:rsidRDefault="00000000" w:rsidRPr="00000000" w14:paraId="00000064">
      <w:pPr>
        <w:spacing w:line="239" w:lineRule="auto"/>
        <w:jc w:val="both"/>
        <w:rPr>
          <w:sz w:val="22"/>
          <w:szCs w:val="22"/>
        </w:rPr>
      </w:pPr>
      <w:r w:rsidDel="00000000" w:rsidR="00000000" w:rsidRPr="00000000">
        <w:rPr>
          <w:sz w:val="22"/>
          <w:szCs w:val="22"/>
          <w:rtl w:val="0"/>
        </w:rPr>
        <w:t xml:space="preserve">GOMMA BICROMATA APS</w:t>
      </w:r>
    </w:p>
    <w:p w:rsidR="00000000" w:rsidDel="00000000" w:rsidP="00000000" w:rsidRDefault="00000000" w:rsidRPr="00000000" w14:paraId="00000065">
      <w:pPr>
        <w:jc w:val="both"/>
        <w:rPr>
          <w:sz w:val="22"/>
          <w:szCs w:val="22"/>
        </w:rPr>
      </w:pPr>
      <w:r w:rsidDel="00000000" w:rsidR="00000000" w:rsidRPr="00000000">
        <w:rPr>
          <w:rtl w:val="0"/>
        </w:rPr>
      </w:r>
    </w:p>
    <w:p w:rsidR="00000000" w:rsidDel="00000000" w:rsidP="00000000" w:rsidRDefault="00000000" w:rsidRPr="00000000" w14:paraId="00000066">
      <w:pPr>
        <w:spacing w:line="239" w:lineRule="auto"/>
        <w:jc w:val="both"/>
        <w:rPr>
          <w:sz w:val="22"/>
          <w:szCs w:val="22"/>
        </w:rPr>
      </w:pPr>
      <w:r w:rsidDel="00000000" w:rsidR="00000000" w:rsidRPr="00000000">
        <w:rPr>
          <w:sz w:val="22"/>
          <w:szCs w:val="22"/>
          <w:rtl w:val="0"/>
        </w:rPr>
        <w:t xml:space="preserve">PORRETTA CINEMA  APS </w:t>
      </w:r>
    </w:p>
    <w:p w:rsidR="00000000" w:rsidDel="00000000" w:rsidP="00000000" w:rsidRDefault="00000000" w:rsidRPr="00000000" w14:paraId="00000067">
      <w:pPr>
        <w:spacing w:line="239" w:lineRule="auto"/>
        <w:jc w:val="both"/>
        <w:rPr>
          <w:sz w:val="22"/>
          <w:szCs w:val="22"/>
        </w:rPr>
      </w:pPr>
      <w:r w:rsidDel="00000000" w:rsidR="00000000" w:rsidRPr="00000000">
        <w:rPr>
          <w:rtl w:val="0"/>
        </w:rPr>
      </w:r>
    </w:p>
    <w:p w:rsidR="00000000" w:rsidDel="00000000" w:rsidP="00000000" w:rsidRDefault="00000000" w:rsidRPr="00000000" w14:paraId="00000068">
      <w:pPr>
        <w:spacing w:line="239" w:lineRule="auto"/>
        <w:jc w:val="both"/>
        <w:rPr>
          <w:sz w:val="22"/>
          <w:szCs w:val="22"/>
        </w:rPr>
      </w:pPr>
      <w:r w:rsidDel="00000000" w:rsidR="00000000" w:rsidRPr="00000000">
        <w:rPr>
          <w:sz w:val="22"/>
          <w:szCs w:val="22"/>
          <w:rtl w:val="0"/>
        </w:rPr>
        <w:t xml:space="preserve">440 Hertz APS</w:t>
      </w:r>
    </w:p>
    <w:p w:rsidR="00000000" w:rsidDel="00000000" w:rsidP="00000000" w:rsidRDefault="00000000" w:rsidRPr="00000000" w14:paraId="00000069">
      <w:pPr>
        <w:spacing w:line="239" w:lineRule="auto"/>
        <w:jc w:val="both"/>
        <w:rPr>
          <w:sz w:val="22"/>
          <w:szCs w:val="22"/>
        </w:rPr>
      </w:pPr>
      <w:r w:rsidDel="00000000" w:rsidR="00000000" w:rsidRPr="00000000">
        <w:rPr>
          <w:rtl w:val="0"/>
        </w:rPr>
      </w:r>
    </w:p>
    <w:p w:rsidR="00000000" w:rsidDel="00000000" w:rsidP="00000000" w:rsidRDefault="00000000" w:rsidRPr="00000000" w14:paraId="0000006A">
      <w:pPr>
        <w:spacing w:line="239" w:lineRule="auto"/>
        <w:jc w:val="both"/>
        <w:rPr>
          <w:sz w:val="22"/>
          <w:szCs w:val="22"/>
        </w:rPr>
      </w:pPr>
      <w:r w:rsidDel="00000000" w:rsidR="00000000" w:rsidRPr="00000000">
        <w:rPr>
          <w:sz w:val="22"/>
          <w:szCs w:val="22"/>
          <w:rtl w:val="0"/>
        </w:rPr>
        <w:t xml:space="preserve">PASSO PASSO APS</w:t>
      </w:r>
    </w:p>
    <w:p w:rsidR="00000000" w:rsidDel="00000000" w:rsidP="00000000" w:rsidRDefault="00000000" w:rsidRPr="00000000" w14:paraId="0000006B">
      <w:pPr>
        <w:spacing w:line="239" w:lineRule="auto"/>
        <w:jc w:val="both"/>
        <w:rPr>
          <w:sz w:val="22"/>
          <w:szCs w:val="22"/>
        </w:rPr>
      </w:pPr>
      <w:r w:rsidDel="00000000" w:rsidR="00000000" w:rsidRPr="00000000">
        <w:rPr>
          <w:rtl w:val="0"/>
        </w:rPr>
      </w:r>
    </w:p>
    <w:p w:rsidR="00000000" w:rsidDel="00000000" w:rsidP="00000000" w:rsidRDefault="00000000" w:rsidRPr="00000000" w14:paraId="0000006C">
      <w:pPr>
        <w:spacing w:line="239" w:lineRule="auto"/>
        <w:jc w:val="both"/>
        <w:rPr>
          <w:sz w:val="22"/>
          <w:szCs w:val="22"/>
        </w:rPr>
      </w:pPr>
      <w:r w:rsidDel="00000000" w:rsidR="00000000" w:rsidRPr="00000000">
        <w:rPr>
          <w:sz w:val="22"/>
          <w:szCs w:val="22"/>
          <w:rtl w:val="0"/>
        </w:rPr>
        <w:t xml:space="preserve">DAI CROCICCHI COOPERATIVA SOCIALE Soc. Coop. a.r.l.</w:t>
      </w:r>
    </w:p>
    <w:p w:rsidR="00000000" w:rsidDel="00000000" w:rsidP="00000000" w:rsidRDefault="00000000" w:rsidRPr="00000000" w14:paraId="0000006D">
      <w:pPr>
        <w:spacing w:line="239" w:lineRule="auto"/>
        <w:jc w:val="both"/>
        <w:rPr>
          <w:sz w:val="22"/>
          <w:szCs w:val="22"/>
        </w:rPr>
      </w:pPr>
      <w:r w:rsidDel="00000000" w:rsidR="00000000" w:rsidRPr="00000000">
        <w:rPr>
          <w:rtl w:val="0"/>
        </w:rPr>
      </w:r>
    </w:p>
    <w:p w:rsidR="00000000" w:rsidDel="00000000" w:rsidP="00000000" w:rsidRDefault="00000000" w:rsidRPr="00000000" w14:paraId="0000006E">
      <w:pPr>
        <w:jc w:val="both"/>
        <w:rPr>
          <w:sz w:val="22"/>
          <w:szCs w:val="22"/>
        </w:rPr>
      </w:pPr>
      <w:r w:rsidDel="00000000" w:rsidR="00000000" w:rsidRPr="00000000">
        <w:rPr>
          <w:rtl w:val="0"/>
        </w:rPr>
      </w:r>
    </w:p>
    <w:p w:rsidR="00000000" w:rsidDel="00000000" w:rsidP="00000000" w:rsidRDefault="00000000" w:rsidRPr="00000000" w14:paraId="0000006F">
      <w:pPr>
        <w:jc w:val="both"/>
        <w:rPr>
          <w:sz w:val="22"/>
          <w:szCs w:val="22"/>
        </w:rPr>
      </w:pPr>
      <w:r w:rsidDel="00000000" w:rsidR="00000000" w:rsidRPr="00000000">
        <w:rPr>
          <w:rtl w:val="0"/>
        </w:rPr>
      </w:r>
    </w:p>
    <w:p w:rsidR="00000000" w:rsidDel="00000000" w:rsidP="00000000" w:rsidRDefault="00000000" w:rsidRPr="00000000" w14:paraId="00000070">
      <w:pPr>
        <w:ind w:left="3460" w:firstLine="0"/>
        <w:jc w:val="both"/>
        <w:rPr>
          <w:b w:val="1"/>
          <w:sz w:val="22"/>
          <w:szCs w:val="22"/>
        </w:rPr>
      </w:pPr>
      <w:r w:rsidDel="00000000" w:rsidR="00000000" w:rsidRPr="00000000">
        <w:rPr>
          <w:b w:val="1"/>
          <w:sz w:val="22"/>
          <w:szCs w:val="22"/>
          <w:rtl w:val="0"/>
        </w:rPr>
        <w:t xml:space="preserve">SI CONVIENE QUANTO SEGUE</w:t>
      </w:r>
    </w:p>
    <w:p w:rsidR="00000000" w:rsidDel="00000000" w:rsidP="00000000" w:rsidRDefault="00000000" w:rsidRPr="00000000" w14:paraId="00000071">
      <w:pPr>
        <w:spacing w:line="20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spacing w:line="24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ind w:left="0" w:firstLine="0"/>
        <w:jc w:val="center"/>
        <w:rPr>
          <w:b w:val="1"/>
          <w:sz w:val="22"/>
          <w:szCs w:val="22"/>
        </w:rPr>
      </w:pPr>
      <w:r w:rsidDel="00000000" w:rsidR="00000000" w:rsidRPr="00000000">
        <w:rPr>
          <w:b w:val="1"/>
          <w:sz w:val="22"/>
          <w:szCs w:val="22"/>
          <w:rtl w:val="0"/>
        </w:rPr>
        <w:t xml:space="preserve">CAPO I – LA RETE E LE AZIONI DI AMPLIAMENTO DELL’OFFERTA FORMATIVA</w:t>
      </w:r>
    </w:p>
    <w:p w:rsidR="00000000" w:rsidDel="00000000" w:rsidP="00000000" w:rsidRDefault="00000000" w:rsidRPr="00000000" w14:paraId="00000074">
      <w:pPr>
        <w:spacing w:line="239" w:lineRule="auto"/>
        <w:ind w:left="4320" w:firstLine="0"/>
        <w:jc w:val="both"/>
        <w:rPr>
          <w:b w:val="1"/>
          <w:sz w:val="22"/>
          <w:szCs w:val="22"/>
        </w:rPr>
      </w:pPr>
      <w:r w:rsidDel="00000000" w:rsidR="00000000" w:rsidRPr="00000000">
        <w:rPr>
          <w:rtl w:val="0"/>
        </w:rPr>
      </w:r>
    </w:p>
    <w:p w:rsidR="00000000" w:rsidDel="00000000" w:rsidP="00000000" w:rsidRDefault="00000000" w:rsidRPr="00000000" w14:paraId="00000075">
      <w:pPr>
        <w:spacing w:line="239" w:lineRule="auto"/>
        <w:ind w:left="4320" w:firstLine="0"/>
        <w:jc w:val="both"/>
        <w:rPr>
          <w:b w:val="1"/>
          <w:sz w:val="22"/>
          <w:szCs w:val="22"/>
        </w:rPr>
      </w:pPr>
      <w:r w:rsidDel="00000000" w:rsidR="00000000" w:rsidRPr="00000000">
        <w:rPr>
          <w:b w:val="1"/>
          <w:sz w:val="22"/>
          <w:szCs w:val="22"/>
          <w:rtl w:val="0"/>
        </w:rPr>
        <w:t xml:space="preserve">Art. 1 – Finalità</w:t>
      </w:r>
    </w:p>
    <w:p w:rsidR="00000000" w:rsidDel="00000000" w:rsidP="00000000" w:rsidRDefault="00000000" w:rsidRPr="00000000" w14:paraId="00000076">
      <w:pPr>
        <w:spacing w:line="239" w:lineRule="auto"/>
        <w:ind w:left="4320" w:firstLine="0"/>
        <w:jc w:val="both"/>
        <w:rPr>
          <w:b w:val="1"/>
          <w:sz w:val="22"/>
          <w:szCs w:val="22"/>
        </w:rPr>
      </w:pPr>
      <w:r w:rsidDel="00000000" w:rsidR="00000000" w:rsidRPr="00000000">
        <w:rPr>
          <w:rtl w:val="0"/>
        </w:rPr>
      </w:r>
    </w:p>
    <w:p w:rsidR="00000000" w:rsidDel="00000000" w:rsidP="00000000" w:rsidRDefault="00000000" w:rsidRPr="00000000" w14:paraId="00000077">
      <w:pPr>
        <w:spacing w:line="239" w:lineRule="auto"/>
        <w:jc w:val="both"/>
        <w:rPr>
          <w:sz w:val="22"/>
          <w:szCs w:val="22"/>
        </w:rPr>
      </w:pPr>
      <w:r w:rsidDel="00000000" w:rsidR="00000000" w:rsidRPr="00000000">
        <w:rPr>
          <w:sz w:val="22"/>
          <w:szCs w:val="22"/>
          <w:rtl w:val="0"/>
        </w:rPr>
        <w:t xml:space="preserve">Il presente accordo, nell’ottica della promozione dell’apprendimento permanente, ha lo scopo di:</w:t>
      </w:r>
    </w:p>
    <w:p w:rsidR="00000000" w:rsidDel="00000000" w:rsidP="00000000" w:rsidRDefault="00000000" w:rsidRPr="00000000" w14:paraId="00000078">
      <w:pPr>
        <w:spacing w:line="14.39999999999999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leader="none" w:pos="700"/>
        </w:tabs>
        <w:spacing w:line="239" w:lineRule="auto"/>
        <w:ind w:left="720" w:firstLine="0"/>
        <w:jc w:val="both"/>
        <w:rPr>
          <w:color w:val="000000"/>
          <w:sz w:val="22"/>
          <w:szCs w:val="22"/>
        </w:rPr>
      </w:pPr>
      <w:r w:rsidDel="00000000" w:rsidR="00000000" w:rsidRPr="00000000">
        <w:rPr>
          <w:rtl w:val="0"/>
        </w:rPr>
      </w:r>
    </w:p>
    <w:p w:rsidR="00000000" w:rsidDel="00000000" w:rsidP="00000000" w:rsidRDefault="00000000" w:rsidRPr="00000000" w14:paraId="0000007A">
      <w:pPr>
        <w:numPr>
          <w:ilvl w:val="0"/>
          <w:numId w:val="4"/>
        </w:numPr>
        <w:pBdr>
          <w:top w:space="0" w:sz="0" w:val="nil"/>
          <w:left w:space="0" w:sz="0" w:val="nil"/>
          <w:bottom w:space="0" w:sz="0" w:val="nil"/>
          <w:right w:space="0" w:sz="0" w:val="nil"/>
          <w:between w:space="0" w:sz="0" w:val="nil"/>
        </w:pBdr>
        <w:tabs>
          <w:tab w:val="left" w:leader="none" w:pos="700"/>
        </w:tabs>
        <w:spacing w:line="239" w:lineRule="auto"/>
        <w:ind w:left="720" w:hanging="360"/>
        <w:jc w:val="both"/>
        <w:rPr>
          <w:color w:val="000000"/>
          <w:sz w:val="22"/>
          <w:szCs w:val="22"/>
        </w:rPr>
      </w:pPr>
      <w:r w:rsidDel="00000000" w:rsidR="00000000" w:rsidRPr="00000000">
        <w:rPr>
          <w:color w:val="000000"/>
          <w:sz w:val="22"/>
          <w:szCs w:val="22"/>
          <w:rtl w:val="0"/>
        </w:rPr>
        <w:t xml:space="preserve">leggere i bisogni espressi e inespressi della popolazione adulta e giovane adulta del territorio di afferenza del CPIA Montagna</w:t>
      </w:r>
    </w:p>
    <w:p w:rsidR="00000000" w:rsidDel="00000000" w:rsidP="00000000" w:rsidRDefault="00000000" w:rsidRPr="00000000" w14:paraId="0000007B">
      <w:pPr>
        <w:numPr>
          <w:ilvl w:val="0"/>
          <w:numId w:val="4"/>
        </w:numPr>
        <w:pBdr>
          <w:top w:space="0" w:sz="0" w:val="nil"/>
          <w:left w:space="0" w:sz="0" w:val="nil"/>
          <w:bottom w:space="0" w:sz="0" w:val="nil"/>
          <w:right w:space="0" w:sz="0" w:val="nil"/>
          <w:between w:space="0" w:sz="0" w:val="nil"/>
        </w:pBdr>
        <w:tabs>
          <w:tab w:val="left" w:leader="none" w:pos="700"/>
        </w:tabs>
        <w:spacing w:line="239" w:lineRule="auto"/>
        <w:ind w:left="720" w:hanging="360"/>
        <w:jc w:val="both"/>
        <w:rPr>
          <w:rFonts w:ascii="Cambria" w:cs="Cambria" w:eastAsia="Cambria" w:hAnsi="Cambria"/>
          <w:color w:val="000000"/>
          <w:sz w:val="22"/>
          <w:szCs w:val="22"/>
        </w:rPr>
      </w:pPr>
      <w:r w:rsidDel="00000000" w:rsidR="00000000" w:rsidRPr="00000000">
        <w:rPr>
          <w:color w:val="000000"/>
          <w:sz w:val="22"/>
          <w:szCs w:val="22"/>
          <w:rtl w:val="0"/>
        </w:rPr>
        <w:t xml:space="preserve">favorire il conseguimento di una qualifica e/o di un diploma professionale</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14.399999999999999" w:lineRule="auto"/>
        <w:ind w:left="720" w:firstLine="0"/>
        <w:jc w:val="both"/>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7D">
      <w:pPr>
        <w:numPr>
          <w:ilvl w:val="0"/>
          <w:numId w:val="4"/>
        </w:numPr>
        <w:pBdr>
          <w:top w:space="0" w:sz="0" w:val="nil"/>
          <w:left w:space="0" w:sz="0" w:val="nil"/>
          <w:bottom w:space="0" w:sz="0" w:val="nil"/>
          <w:right w:space="0" w:sz="0" w:val="nil"/>
          <w:between w:space="0" w:sz="0" w:val="nil"/>
        </w:pBdr>
        <w:tabs>
          <w:tab w:val="left" w:leader="none" w:pos="700"/>
        </w:tabs>
        <w:ind w:left="720" w:hanging="360"/>
        <w:jc w:val="both"/>
        <w:rPr>
          <w:color w:val="000000"/>
          <w:sz w:val="22"/>
          <w:szCs w:val="22"/>
        </w:rPr>
      </w:pPr>
      <w:r w:rsidDel="00000000" w:rsidR="00000000" w:rsidRPr="00000000">
        <w:rPr>
          <w:color w:val="000000"/>
          <w:sz w:val="22"/>
          <w:szCs w:val="22"/>
          <w:rtl w:val="0"/>
        </w:rPr>
        <w:t xml:space="preserve">integrare e arricchire l’offerta formativa con ulteriori iniziative coerenti con le finalità del CPIA, che tengano conto del contesto culturale, sociale ed economico del territorio</w:t>
      </w:r>
    </w:p>
    <w:p w:rsidR="00000000" w:rsidDel="00000000" w:rsidP="00000000" w:rsidRDefault="00000000" w:rsidRPr="00000000" w14:paraId="0000007E">
      <w:pPr>
        <w:numPr>
          <w:ilvl w:val="0"/>
          <w:numId w:val="4"/>
        </w:numPr>
        <w:pBdr>
          <w:top w:space="0" w:sz="0" w:val="nil"/>
          <w:left w:space="0" w:sz="0" w:val="nil"/>
          <w:bottom w:space="0" w:sz="0" w:val="nil"/>
          <w:right w:space="0" w:sz="0" w:val="nil"/>
          <w:between w:space="0" w:sz="0" w:val="nil"/>
        </w:pBdr>
        <w:tabs>
          <w:tab w:val="left" w:leader="none" w:pos="700"/>
        </w:tabs>
        <w:ind w:left="720" w:hanging="360"/>
        <w:jc w:val="both"/>
        <w:rPr>
          <w:rFonts w:ascii="Cambria" w:cs="Cambria" w:eastAsia="Cambria" w:hAnsi="Cambria"/>
          <w:color w:val="000000"/>
          <w:sz w:val="22"/>
          <w:szCs w:val="22"/>
        </w:rPr>
      </w:pPr>
      <w:r w:rsidDel="00000000" w:rsidR="00000000" w:rsidRPr="00000000">
        <w:rPr>
          <w:color w:val="000000"/>
          <w:sz w:val="22"/>
          <w:szCs w:val="22"/>
          <w:rtl w:val="0"/>
        </w:rPr>
        <w:t xml:space="preserve">definire e adeguare “repertori/cataloghi delle competenze” riconosciute e spendibili;</w:t>
      </w:r>
      <w:r w:rsidDel="00000000" w:rsidR="00000000" w:rsidRPr="00000000">
        <w:rPr>
          <w:rtl w:val="0"/>
        </w:rPr>
      </w:r>
    </w:p>
    <w:p w:rsidR="00000000" w:rsidDel="00000000" w:rsidP="00000000" w:rsidRDefault="00000000" w:rsidRPr="00000000" w14:paraId="0000007F">
      <w:pPr>
        <w:tabs>
          <w:tab w:val="left" w:leader="none" w:pos="700"/>
        </w:tabs>
        <w:jc w:val="both"/>
        <w:rPr>
          <w:sz w:val="22"/>
          <w:szCs w:val="22"/>
        </w:rPr>
      </w:pPr>
      <w:r w:rsidDel="00000000" w:rsidR="00000000" w:rsidRPr="00000000">
        <w:rPr>
          <w:rtl w:val="0"/>
        </w:rPr>
      </w:r>
    </w:p>
    <w:p w:rsidR="00000000" w:rsidDel="00000000" w:rsidP="00000000" w:rsidRDefault="00000000" w:rsidRPr="00000000" w14:paraId="00000080">
      <w:pPr>
        <w:tabs>
          <w:tab w:val="left" w:leader="none" w:pos="700"/>
        </w:tabs>
        <w:jc w:val="both"/>
        <w:rPr>
          <w:rFonts w:ascii="Cambria" w:cs="Cambria" w:eastAsia="Cambria" w:hAnsi="Cambria"/>
          <w:sz w:val="22"/>
          <w:szCs w:val="22"/>
        </w:rPr>
      </w:pPr>
      <w:r w:rsidDel="00000000" w:rsidR="00000000" w:rsidRPr="00000000">
        <w:rPr>
          <w:sz w:val="22"/>
          <w:szCs w:val="22"/>
          <w:rtl w:val="0"/>
        </w:rPr>
        <w:t xml:space="preserve">L’Accordo si rivolge alla popolazione adulta e giovane adulta, con una particolare attenzione a tutti  i cittadini e tutte le cittadine con bassi livelli di scolarizzazione e qualificazione a rischio di fragilità economica e sociale.  </w:t>
      </w:r>
      <w:r w:rsidDel="00000000" w:rsidR="00000000" w:rsidRPr="00000000">
        <w:rPr>
          <w:rtl w:val="0"/>
        </w:rPr>
      </w:r>
    </w:p>
    <w:p w:rsidR="00000000" w:rsidDel="00000000" w:rsidP="00000000" w:rsidRDefault="00000000" w:rsidRPr="00000000" w14:paraId="00000081">
      <w:pPr>
        <w:spacing w:line="33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ind w:left="0" w:firstLine="0"/>
        <w:jc w:val="center"/>
        <w:rPr>
          <w:b w:val="1"/>
          <w:sz w:val="22"/>
          <w:szCs w:val="22"/>
        </w:rPr>
      </w:pPr>
      <w:r w:rsidDel="00000000" w:rsidR="00000000" w:rsidRPr="00000000">
        <w:rPr>
          <w:b w:val="1"/>
          <w:sz w:val="22"/>
          <w:szCs w:val="22"/>
          <w:rtl w:val="0"/>
        </w:rPr>
        <w:t xml:space="preserve">Art. 2 – Impegni dei soggetti sottoscrittori</w:t>
      </w:r>
    </w:p>
    <w:p w:rsidR="00000000" w:rsidDel="00000000" w:rsidP="00000000" w:rsidRDefault="00000000" w:rsidRPr="00000000" w14:paraId="00000083">
      <w:pPr>
        <w:ind w:left="1280" w:firstLine="0"/>
        <w:jc w:val="both"/>
        <w:rPr>
          <w:b w:val="1"/>
          <w:sz w:val="22"/>
          <w:szCs w:val="22"/>
        </w:rPr>
      </w:pPr>
      <w:r w:rsidDel="00000000" w:rsidR="00000000" w:rsidRPr="00000000">
        <w:rPr>
          <w:rtl w:val="0"/>
        </w:rPr>
      </w:r>
    </w:p>
    <w:p w:rsidR="00000000" w:rsidDel="00000000" w:rsidP="00000000" w:rsidRDefault="00000000" w:rsidRPr="00000000" w14:paraId="00000084">
      <w:pPr>
        <w:jc w:val="both"/>
        <w:rPr>
          <w:sz w:val="22"/>
          <w:szCs w:val="22"/>
        </w:rPr>
      </w:pPr>
      <w:r w:rsidDel="00000000" w:rsidR="00000000" w:rsidRPr="00000000">
        <w:rPr>
          <w:sz w:val="22"/>
          <w:szCs w:val="22"/>
          <w:rtl w:val="0"/>
        </w:rPr>
        <w:t xml:space="preserve">I soggetti sottoscrittori si impegnano allo sviluppo e alla partecipazione alla Rete territoriale per l’ampliamento dell’offerta formativa e al perseguimento delle finalità sopra menzionate.</w:t>
      </w:r>
    </w:p>
    <w:p w:rsidR="00000000" w:rsidDel="00000000" w:rsidP="00000000" w:rsidRDefault="00000000" w:rsidRPr="00000000" w14:paraId="00000085">
      <w:pPr>
        <w:jc w:val="both"/>
        <w:rPr>
          <w:sz w:val="22"/>
          <w:szCs w:val="22"/>
        </w:rPr>
      </w:pPr>
      <w:r w:rsidDel="00000000" w:rsidR="00000000" w:rsidRPr="00000000">
        <w:rPr>
          <w:sz w:val="22"/>
          <w:szCs w:val="22"/>
          <w:rtl w:val="0"/>
        </w:rPr>
        <w:t xml:space="preserve">I soggetti si impegnano a:</w:t>
      </w:r>
    </w:p>
    <w:p w:rsidR="00000000" w:rsidDel="00000000" w:rsidP="00000000" w:rsidRDefault="00000000" w:rsidRPr="00000000" w14:paraId="00000086">
      <w:pPr>
        <w:numPr>
          <w:ilvl w:val="0"/>
          <w:numId w:val="3"/>
        </w:numPr>
        <w:ind w:left="720" w:hanging="360"/>
        <w:jc w:val="both"/>
        <w:rPr>
          <w:sz w:val="22"/>
          <w:szCs w:val="22"/>
        </w:rPr>
      </w:pPr>
      <w:r w:rsidDel="00000000" w:rsidR="00000000" w:rsidRPr="00000000">
        <w:rPr>
          <w:sz w:val="22"/>
          <w:szCs w:val="22"/>
          <w:rtl w:val="0"/>
        </w:rPr>
        <w:t xml:space="preserve">Promuovere un sistema di informazione e orientamento dei cittadini e delle cittadine</w:t>
      </w:r>
    </w:p>
    <w:p w:rsidR="00000000" w:rsidDel="00000000" w:rsidP="00000000" w:rsidRDefault="00000000" w:rsidRPr="00000000" w14:paraId="00000087">
      <w:pPr>
        <w:numPr>
          <w:ilvl w:val="0"/>
          <w:numId w:val="3"/>
        </w:numPr>
        <w:ind w:left="720" w:hanging="360"/>
        <w:jc w:val="both"/>
        <w:rPr>
          <w:sz w:val="22"/>
          <w:szCs w:val="22"/>
        </w:rPr>
      </w:pPr>
      <w:r w:rsidDel="00000000" w:rsidR="00000000" w:rsidRPr="00000000">
        <w:rPr>
          <w:sz w:val="22"/>
          <w:szCs w:val="22"/>
          <w:rtl w:val="0"/>
        </w:rPr>
        <w:t xml:space="preserve">Sostenere iniziative volte alla lettura dei bisogni formativi della popolazione adulta del territorio </w:t>
      </w:r>
    </w:p>
    <w:p w:rsidR="00000000" w:rsidDel="00000000" w:rsidP="00000000" w:rsidRDefault="00000000" w:rsidRPr="00000000" w14:paraId="00000088">
      <w:pPr>
        <w:numPr>
          <w:ilvl w:val="0"/>
          <w:numId w:val="3"/>
        </w:numPr>
        <w:ind w:left="720" w:hanging="360"/>
        <w:jc w:val="both"/>
        <w:rPr>
          <w:sz w:val="22"/>
          <w:szCs w:val="22"/>
        </w:rPr>
      </w:pPr>
      <w:r w:rsidDel="00000000" w:rsidR="00000000" w:rsidRPr="00000000">
        <w:rPr>
          <w:sz w:val="22"/>
          <w:szCs w:val="22"/>
          <w:rtl w:val="0"/>
        </w:rPr>
        <w:t xml:space="preserve">Partecipare alle riunioni delle Rete territoriale per l’ampliamento dell’offerta formativa</w:t>
      </w:r>
    </w:p>
    <w:p w:rsidR="00000000" w:rsidDel="00000000" w:rsidP="00000000" w:rsidRDefault="00000000" w:rsidRPr="00000000" w14:paraId="00000089">
      <w:pPr>
        <w:numPr>
          <w:ilvl w:val="0"/>
          <w:numId w:val="3"/>
        </w:numPr>
        <w:ind w:left="720" w:hanging="360"/>
        <w:jc w:val="both"/>
        <w:rPr>
          <w:sz w:val="22"/>
          <w:szCs w:val="22"/>
        </w:rPr>
      </w:pPr>
      <w:r w:rsidDel="00000000" w:rsidR="00000000" w:rsidRPr="00000000">
        <w:rPr>
          <w:sz w:val="22"/>
          <w:szCs w:val="22"/>
          <w:rtl w:val="0"/>
        </w:rPr>
        <w:t xml:space="preserve">Condividere progettualità in un’ottica territoriale</w:t>
      </w:r>
    </w:p>
    <w:p w:rsidR="00000000" w:rsidDel="00000000" w:rsidP="00000000" w:rsidRDefault="00000000" w:rsidRPr="00000000" w14:paraId="0000008A">
      <w:pPr>
        <w:numPr>
          <w:ilvl w:val="0"/>
          <w:numId w:val="3"/>
        </w:numPr>
        <w:ind w:left="720" w:hanging="360"/>
        <w:jc w:val="both"/>
        <w:rPr>
          <w:sz w:val="22"/>
          <w:szCs w:val="22"/>
        </w:rPr>
      </w:pPr>
      <w:r w:rsidDel="00000000" w:rsidR="00000000" w:rsidRPr="00000000">
        <w:rPr>
          <w:sz w:val="22"/>
          <w:szCs w:val="22"/>
          <w:rtl w:val="0"/>
        </w:rPr>
        <w:t xml:space="preserve">Sensibilizzare la cultura dell’apprendimento permanente </w:t>
      </w:r>
    </w:p>
    <w:p w:rsidR="00000000" w:rsidDel="00000000" w:rsidP="00000000" w:rsidRDefault="00000000" w:rsidRPr="00000000" w14:paraId="0000008B">
      <w:pPr>
        <w:numPr>
          <w:ilvl w:val="0"/>
          <w:numId w:val="3"/>
        </w:numPr>
        <w:ind w:left="720" w:hanging="360"/>
        <w:jc w:val="both"/>
        <w:rPr>
          <w:sz w:val="22"/>
          <w:szCs w:val="22"/>
        </w:rPr>
      </w:pPr>
      <w:r w:rsidDel="00000000" w:rsidR="00000000" w:rsidRPr="00000000">
        <w:rPr>
          <w:sz w:val="22"/>
          <w:szCs w:val="22"/>
          <w:rtl w:val="0"/>
        </w:rPr>
        <w:t xml:space="preserve">Ricercare opportunità di finanziamenti europei, nazionali e regionali per promuovere e ampliare le occasioni formative</w:t>
      </w:r>
    </w:p>
    <w:p w:rsidR="00000000" w:rsidDel="00000000" w:rsidP="00000000" w:rsidRDefault="00000000" w:rsidRPr="00000000" w14:paraId="0000008C">
      <w:pPr>
        <w:numPr>
          <w:ilvl w:val="0"/>
          <w:numId w:val="3"/>
        </w:numPr>
        <w:ind w:left="720" w:hanging="360"/>
        <w:jc w:val="both"/>
        <w:rPr>
          <w:sz w:val="22"/>
          <w:szCs w:val="22"/>
        </w:rPr>
      </w:pPr>
      <w:r w:rsidDel="00000000" w:rsidR="00000000" w:rsidRPr="00000000">
        <w:rPr>
          <w:sz w:val="22"/>
          <w:szCs w:val="22"/>
          <w:rtl w:val="0"/>
        </w:rPr>
        <w:t xml:space="preserve">Condividere strumenti per l’analisi dei fabbisogni della popolazione adulta e condivisione degli esiti.</w:t>
      </w:r>
    </w:p>
    <w:p w:rsidR="00000000" w:rsidDel="00000000" w:rsidP="00000000" w:rsidRDefault="00000000" w:rsidRPr="00000000" w14:paraId="0000008D">
      <w:pPr>
        <w:ind w:left="720" w:firstLine="0"/>
        <w:jc w:val="both"/>
        <w:rPr>
          <w:sz w:val="22"/>
          <w:szCs w:val="22"/>
        </w:rPr>
      </w:pPr>
      <w:r w:rsidDel="00000000" w:rsidR="00000000" w:rsidRPr="00000000">
        <w:rPr>
          <w:rtl w:val="0"/>
        </w:rPr>
      </w:r>
    </w:p>
    <w:p w:rsidR="00000000" w:rsidDel="00000000" w:rsidP="00000000" w:rsidRDefault="00000000" w:rsidRPr="00000000" w14:paraId="0000008E">
      <w:pPr>
        <w:jc w:val="both"/>
        <w:rPr>
          <w:sz w:val="22"/>
          <w:szCs w:val="22"/>
        </w:rPr>
      </w:pPr>
      <w:r w:rsidDel="00000000" w:rsidR="00000000" w:rsidRPr="00000000">
        <w:rPr>
          <w:rtl w:val="0"/>
        </w:rPr>
      </w:r>
    </w:p>
    <w:p w:rsidR="00000000" w:rsidDel="00000000" w:rsidP="00000000" w:rsidRDefault="00000000" w:rsidRPr="00000000" w14:paraId="0000008F">
      <w:pPr>
        <w:ind w:left="1280" w:firstLine="0"/>
        <w:jc w:val="both"/>
        <w:rPr>
          <w:b w:val="1"/>
          <w:sz w:val="22"/>
          <w:szCs w:val="22"/>
        </w:rPr>
      </w:pPr>
      <w:r w:rsidDel="00000000" w:rsidR="00000000" w:rsidRPr="00000000">
        <w:rPr>
          <w:b w:val="1"/>
          <w:sz w:val="22"/>
          <w:szCs w:val="22"/>
          <w:rtl w:val="0"/>
        </w:rPr>
        <w:t xml:space="preserve">Art. 3 – Iniziative tese ad integrare ed arricchire i percorsi di istruzione degli adulti</w:t>
      </w:r>
    </w:p>
    <w:p w:rsidR="00000000" w:rsidDel="00000000" w:rsidP="00000000" w:rsidRDefault="00000000" w:rsidRPr="00000000" w14:paraId="00000090">
      <w:pPr>
        <w:ind w:left="1280" w:firstLine="0"/>
        <w:jc w:val="both"/>
        <w:rPr>
          <w:b w:val="1"/>
          <w:sz w:val="22"/>
          <w:szCs w:val="22"/>
        </w:rPr>
      </w:pPr>
      <w:r w:rsidDel="00000000" w:rsidR="00000000" w:rsidRPr="00000000">
        <w:rPr>
          <w:rtl w:val="0"/>
        </w:rPr>
      </w:r>
    </w:p>
    <w:p w:rsidR="00000000" w:rsidDel="00000000" w:rsidP="00000000" w:rsidRDefault="00000000" w:rsidRPr="00000000" w14:paraId="00000091">
      <w:pPr>
        <w:spacing w:line="276" w:lineRule="auto"/>
        <w:jc w:val="both"/>
        <w:rPr>
          <w:sz w:val="22"/>
          <w:szCs w:val="22"/>
        </w:rPr>
      </w:pPr>
      <w:r w:rsidDel="00000000" w:rsidR="00000000" w:rsidRPr="00000000">
        <w:rPr>
          <w:sz w:val="22"/>
          <w:szCs w:val="22"/>
          <w:rtl w:val="0"/>
        </w:rPr>
        <w:t xml:space="preserve">L’ampliamento dell’offerta formativa dei CPIA, in linea con quanto previsto dall’art.9 del DPR 275/1999, consiste in iniziative coerenti con le finalità del CPIA che tengano conto delle esigenze del contesto </w:t>
      </w:r>
      <w:bookmarkStart w:colFirst="0" w:colLast="0" w:name="bookmark=id.30j0zll" w:id="1"/>
      <w:bookmarkEnd w:id="1"/>
      <w:r w:rsidDel="00000000" w:rsidR="00000000" w:rsidRPr="00000000">
        <w:rPr>
          <w:sz w:val="22"/>
          <w:szCs w:val="22"/>
          <w:rtl w:val="0"/>
        </w:rPr>
        <w:t xml:space="preserve">culturale, sociale ed economico delle realtà locali. In particolare si evidenziano </w:t>
      </w:r>
      <w:r w:rsidDel="00000000" w:rsidR="00000000" w:rsidRPr="00000000">
        <w:rPr>
          <w:sz w:val="22"/>
          <w:szCs w:val="22"/>
          <w:u w:val="single"/>
          <w:rtl w:val="0"/>
        </w:rPr>
        <w:t xml:space="preserve">le possibili iniziative di integrazione</w:t>
      </w:r>
      <w:r w:rsidDel="00000000" w:rsidR="00000000" w:rsidRPr="00000000">
        <w:rPr>
          <w:sz w:val="22"/>
          <w:szCs w:val="22"/>
          <w:rtl w:val="0"/>
        </w:rPr>
        <w:t xml:space="preserve"> e di arricchimento dell’offerta formativa dei percorsi di istruzione degli adulti:</w:t>
      </w:r>
    </w:p>
    <w:p w:rsidR="00000000" w:rsidDel="00000000" w:rsidP="00000000" w:rsidRDefault="00000000" w:rsidRPr="00000000" w14:paraId="00000092">
      <w:pPr>
        <w:tabs>
          <w:tab w:val="left" w:leader="none" w:pos="347"/>
        </w:tabs>
        <w:spacing w:line="239" w:lineRule="auto"/>
        <w:ind w:left="347" w:firstLine="0"/>
        <w:jc w:val="both"/>
        <w:rPr>
          <w:sz w:val="22"/>
          <w:szCs w:val="22"/>
        </w:rPr>
      </w:pPr>
      <w:r w:rsidDel="00000000" w:rsidR="00000000" w:rsidRPr="00000000">
        <w:rPr>
          <w:rtl w:val="0"/>
        </w:rPr>
      </w:r>
    </w:p>
    <w:p w:rsidR="00000000" w:rsidDel="00000000" w:rsidP="00000000" w:rsidRDefault="00000000" w:rsidRPr="00000000" w14:paraId="00000093">
      <w:pPr>
        <w:numPr>
          <w:ilvl w:val="0"/>
          <w:numId w:val="6"/>
        </w:numPr>
        <w:tabs>
          <w:tab w:val="left" w:leader="none" w:pos="347"/>
        </w:tabs>
        <w:spacing w:line="239" w:lineRule="auto"/>
        <w:ind w:left="347" w:hanging="347"/>
        <w:jc w:val="both"/>
        <w:rPr>
          <w:b w:val="1"/>
          <w:sz w:val="22"/>
          <w:szCs w:val="22"/>
        </w:rPr>
      </w:pPr>
      <w:r w:rsidDel="00000000" w:rsidR="00000000" w:rsidRPr="00000000">
        <w:rPr>
          <w:b w:val="1"/>
          <w:sz w:val="22"/>
          <w:szCs w:val="22"/>
          <w:rtl w:val="0"/>
        </w:rPr>
        <w:t xml:space="preserve">l’attività di arricchimento – finalizzata allo sviluppo delle competenze del Piano di</w:t>
        <w:br w:type="textWrapping"/>
        <w:t xml:space="preserve">Garanzia delle Competenze </w:t>
      </w:r>
    </w:p>
    <w:p w:rsidR="00000000" w:rsidDel="00000000" w:rsidP="00000000" w:rsidRDefault="00000000" w:rsidRPr="00000000" w14:paraId="00000094">
      <w:pPr>
        <w:tabs>
          <w:tab w:val="left" w:leader="none" w:pos="347"/>
        </w:tabs>
        <w:spacing w:line="239" w:lineRule="auto"/>
        <w:ind w:left="347" w:firstLine="0"/>
        <w:jc w:val="both"/>
        <w:rPr>
          <w:sz w:val="22"/>
          <w:szCs w:val="22"/>
        </w:rPr>
      </w:pPr>
      <w:r w:rsidDel="00000000" w:rsidR="00000000" w:rsidRPr="00000000">
        <w:rPr>
          <w:sz w:val="22"/>
          <w:szCs w:val="22"/>
          <w:rtl w:val="0"/>
        </w:rPr>
        <w:t xml:space="preserve">Attività finalizzate all’acquisizione di competenze linguistiche, competenze informatiche, competenze di</w:t>
        <w:br w:type="textWrapping"/>
        <w:t xml:space="preserve">italiano di livello pre-A1, competenze di italiano di livello superiore all’A2, competenze digitali,</w:t>
        <w:br w:type="textWrapping"/>
        <w:t xml:space="preserve">competenze matematiche, competenze alfabetiche, competenze trasversali, sociali, civiche e di autoimprenditorialità.</w:t>
      </w:r>
    </w:p>
    <w:p w:rsidR="00000000" w:rsidDel="00000000" w:rsidP="00000000" w:rsidRDefault="00000000" w:rsidRPr="00000000" w14:paraId="00000095">
      <w:pPr>
        <w:tabs>
          <w:tab w:val="left" w:leader="none" w:pos="347"/>
        </w:tabs>
        <w:spacing w:line="239" w:lineRule="auto"/>
        <w:ind w:left="347" w:firstLine="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96">
      <w:pPr>
        <w:spacing w:line="229" w:lineRule="auto"/>
        <w:ind w:left="367" w:firstLine="0"/>
        <w:jc w:val="both"/>
        <w:rPr>
          <w:sz w:val="22"/>
          <w:szCs w:val="22"/>
        </w:rPr>
      </w:pPr>
      <w:r w:rsidDel="00000000" w:rsidR="00000000" w:rsidRPr="00000000">
        <w:rPr>
          <w:rtl w:val="0"/>
        </w:rPr>
      </w:r>
    </w:p>
    <w:p w:rsidR="00000000" w:rsidDel="00000000" w:rsidP="00000000" w:rsidRDefault="00000000" w:rsidRPr="00000000" w14:paraId="00000097">
      <w:pPr>
        <w:spacing w:line="218" w:lineRule="auto"/>
        <w:ind w:left="4107" w:right="520" w:hanging="3580"/>
        <w:jc w:val="both"/>
        <w:rPr>
          <w:b w:val="1"/>
          <w:sz w:val="22"/>
          <w:szCs w:val="22"/>
        </w:rPr>
      </w:pPr>
      <w:r w:rsidDel="00000000" w:rsidR="00000000" w:rsidRPr="00000000">
        <w:rPr>
          <w:b w:val="1"/>
          <w:sz w:val="22"/>
          <w:szCs w:val="22"/>
          <w:rtl w:val="0"/>
        </w:rPr>
        <w:t xml:space="preserve">Art. 4 - Iniziative tese a favorire il raccordo con altre tipologie di percorsi di istruzione e di formazione</w:t>
      </w:r>
    </w:p>
    <w:p w:rsidR="00000000" w:rsidDel="00000000" w:rsidP="00000000" w:rsidRDefault="00000000" w:rsidRPr="00000000" w14:paraId="00000098">
      <w:pPr>
        <w:spacing w:line="218" w:lineRule="auto"/>
        <w:ind w:left="4107" w:right="520" w:hanging="3580"/>
        <w:jc w:val="both"/>
        <w:rPr>
          <w:b w:val="1"/>
          <w:sz w:val="22"/>
          <w:szCs w:val="22"/>
        </w:rPr>
      </w:pPr>
      <w:r w:rsidDel="00000000" w:rsidR="00000000" w:rsidRPr="00000000">
        <w:rPr>
          <w:rtl w:val="0"/>
        </w:rPr>
      </w:r>
    </w:p>
    <w:p w:rsidR="00000000" w:rsidDel="00000000" w:rsidP="00000000" w:rsidRDefault="00000000" w:rsidRPr="00000000" w14:paraId="00000099">
      <w:pPr>
        <w:numPr>
          <w:ilvl w:val="0"/>
          <w:numId w:val="7"/>
        </w:numPr>
        <w:tabs>
          <w:tab w:val="left" w:leader="none" w:pos="347"/>
        </w:tabs>
        <w:ind w:left="347" w:hanging="347"/>
        <w:jc w:val="both"/>
        <w:rPr>
          <w:b w:val="1"/>
          <w:sz w:val="22"/>
          <w:szCs w:val="22"/>
        </w:rPr>
      </w:pPr>
      <w:r w:rsidDel="00000000" w:rsidR="00000000" w:rsidRPr="00000000">
        <w:rPr>
          <w:b w:val="1"/>
          <w:sz w:val="22"/>
          <w:szCs w:val="22"/>
          <w:rtl w:val="0"/>
        </w:rPr>
        <w:t xml:space="preserve">Raccordo con i percorsi di Secondo Livello</w:t>
      </w:r>
    </w:p>
    <w:p w:rsidR="00000000" w:rsidDel="00000000" w:rsidP="00000000" w:rsidRDefault="00000000" w:rsidRPr="00000000" w14:paraId="0000009A">
      <w:pPr>
        <w:spacing w:line="218" w:lineRule="auto"/>
        <w:ind w:firstLine="347"/>
        <w:jc w:val="both"/>
        <w:rPr>
          <w:sz w:val="22"/>
          <w:szCs w:val="22"/>
        </w:rPr>
      </w:pPr>
      <w:r w:rsidDel="00000000" w:rsidR="00000000" w:rsidRPr="00000000">
        <w:rPr>
          <w:sz w:val="22"/>
          <w:szCs w:val="22"/>
          <w:rtl w:val="0"/>
        </w:rPr>
        <w:t xml:space="preserve">Per lo sviluppo di percorsi integrati che constano di un’area di istruzione generale (area comune), realizzata dai docenti del CPIA, e di un’area di indirizzo realizzata dai docenti delle istituzioni scolastiche di secondo grado con percorsi di secondo livello della Rete del CPIA Montagna. </w:t>
      </w:r>
    </w:p>
    <w:p w:rsidR="00000000" w:rsidDel="00000000" w:rsidP="00000000" w:rsidRDefault="00000000" w:rsidRPr="00000000" w14:paraId="0000009B">
      <w:pPr>
        <w:tabs>
          <w:tab w:val="left" w:leader="none" w:pos="347"/>
        </w:tabs>
        <w:ind w:left="347" w:firstLine="0"/>
        <w:jc w:val="both"/>
        <w:rPr>
          <w:sz w:val="22"/>
          <w:szCs w:val="22"/>
        </w:rPr>
      </w:pPr>
      <w:r w:rsidDel="00000000" w:rsidR="00000000" w:rsidRPr="00000000">
        <w:rPr>
          <w:rtl w:val="0"/>
        </w:rPr>
      </w:r>
    </w:p>
    <w:p w:rsidR="00000000" w:rsidDel="00000000" w:rsidP="00000000" w:rsidRDefault="00000000" w:rsidRPr="00000000" w14:paraId="0000009C">
      <w:pPr>
        <w:numPr>
          <w:ilvl w:val="0"/>
          <w:numId w:val="7"/>
        </w:numPr>
        <w:tabs>
          <w:tab w:val="left" w:leader="none" w:pos="347"/>
        </w:tabs>
        <w:ind w:left="347" w:hanging="347"/>
        <w:jc w:val="both"/>
        <w:rPr>
          <w:sz w:val="22"/>
          <w:szCs w:val="22"/>
        </w:rPr>
      </w:pPr>
      <w:r w:rsidDel="00000000" w:rsidR="00000000" w:rsidRPr="00000000">
        <w:rPr>
          <w:b w:val="1"/>
          <w:sz w:val="22"/>
          <w:szCs w:val="22"/>
          <w:rtl w:val="0"/>
        </w:rPr>
        <w:t xml:space="preserve">Raccordo con i percorsi di formazione continua</w:t>
      </w:r>
      <w:r w:rsidDel="00000000" w:rsidR="00000000" w:rsidRPr="00000000">
        <w:rPr>
          <w:rtl w:val="0"/>
        </w:rPr>
      </w:r>
    </w:p>
    <w:p w:rsidR="00000000" w:rsidDel="00000000" w:rsidP="00000000" w:rsidRDefault="00000000" w:rsidRPr="00000000" w14:paraId="0000009D">
      <w:pPr>
        <w:spacing w:line="49" w:lineRule="auto"/>
        <w:jc w:val="both"/>
        <w:rPr>
          <w:sz w:val="22"/>
          <w:szCs w:val="22"/>
        </w:rPr>
      </w:pPr>
      <w:r w:rsidDel="00000000" w:rsidR="00000000" w:rsidRPr="00000000">
        <w:rPr>
          <w:rtl w:val="0"/>
        </w:rPr>
      </w:r>
    </w:p>
    <w:p w:rsidR="00000000" w:rsidDel="00000000" w:rsidP="00000000" w:rsidRDefault="00000000" w:rsidRPr="00000000" w14:paraId="0000009E">
      <w:pPr>
        <w:spacing w:line="218" w:lineRule="auto"/>
        <w:ind w:left="367" w:firstLine="0"/>
        <w:jc w:val="both"/>
        <w:rPr>
          <w:sz w:val="22"/>
          <w:szCs w:val="22"/>
        </w:rPr>
      </w:pPr>
      <w:r w:rsidDel="00000000" w:rsidR="00000000" w:rsidRPr="00000000">
        <w:rPr>
          <w:sz w:val="22"/>
          <w:szCs w:val="22"/>
          <w:rtl w:val="0"/>
        </w:rPr>
        <w:t xml:space="preserve">Per lo sviluppo di percorsi di formazione continua sono realizzate azioni volte a favorire e sostenere il raccordo e l’integrazione dei sistemi formativi anche attraverso l’attuazione di misure specifiche  previste da specifici bandi in applicazione di Direttive europee, nazionali e regionali.</w:t>
      </w:r>
    </w:p>
    <w:p w:rsidR="00000000" w:rsidDel="00000000" w:rsidP="00000000" w:rsidRDefault="00000000" w:rsidRPr="00000000" w14:paraId="0000009F">
      <w:pPr>
        <w:spacing w:line="267"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numPr>
          <w:ilvl w:val="0"/>
          <w:numId w:val="8"/>
        </w:numPr>
        <w:tabs>
          <w:tab w:val="left" w:leader="none" w:pos="347"/>
        </w:tabs>
        <w:ind w:left="347" w:hanging="347"/>
        <w:jc w:val="both"/>
        <w:rPr>
          <w:sz w:val="22"/>
          <w:szCs w:val="22"/>
        </w:rPr>
      </w:pPr>
      <w:r w:rsidDel="00000000" w:rsidR="00000000" w:rsidRPr="00000000">
        <w:rPr>
          <w:b w:val="1"/>
          <w:sz w:val="22"/>
          <w:szCs w:val="22"/>
          <w:rtl w:val="0"/>
        </w:rPr>
        <w:t xml:space="preserve">Raccordo con i percorsi di IeFP</w:t>
      </w:r>
      <w:r w:rsidDel="00000000" w:rsidR="00000000" w:rsidRPr="00000000">
        <w:rPr>
          <w:rtl w:val="0"/>
        </w:rPr>
      </w:r>
    </w:p>
    <w:p w:rsidR="00000000" w:rsidDel="00000000" w:rsidP="00000000" w:rsidRDefault="00000000" w:rsidRPr="00000000" w14:paraId="000000A1">
      <w:pPr>
        <w:spacing w:line="49" w:lineRule="auto"/>
        <w:jc w:val="both"/>
        <w:rPr>
          <w:sz w:val="22"/>
          <w:szCs w:val="22"/>
        </w:rPr>
      </w:pPr>
      <w:r w:rsidDel="00000000" w:rsidR="00000000" w:rsidRPr="00000000">
        <w:rPr>
          <w:rtl w:val="0"/>
        </w:rPr>
      </w:r>
    </w:p>
    <w:p w:rsidR="00000000" w:rsidDel="00000000" w:rsidP="00000000" w:rsidRDefault="00000000" w:rsidRPr="00000000" w14:paraId="000000A2">
      <w:pPr>
        <w:numPr>
          <w:ilvl w:val="0"/>
          <w:numId w:val="8"/>
        </w:numPr>
        <w:tabs>
          <w:tab w:val="left" w:leader="none" w:pos="355"/>
        </w:tabs>
        <w:spacing w:line="229" w:lineRule="auto"/>
        <w:ind w:left="367" w:hanging="367"/>
        <w:jc w:val="both"/>
        <w:rPr>
          <w:sz w:val="22"/>
          <w:szCs w:val="22"/>
        </w:rPr>
      </w:pPr>
      <w:r w:rsidDel="00000000" w:rsidR="00000000" w:rsidRPr="00000000">
        <w:rPr>
          <w:sz w:val="22"/>
          <w:szCs w:val="22"/>
          <w:rtl w:val="0"/>
        </w:rPr>
        <w:t xml:space="preserve">Per lo sviluppo di percorsi di formazione di Istruzione e Formazione Professionale e per la definizione delle modalità di riconoscimento di crediti e per il rilascio di certificazione delle competenze sono promosse e realizzate azioni in accordo con gli enti locali ed altri soggetti pubblici e privati.</w:t>
      </w:r>
    </w:p>
    <w:p w:rsidR="00000000" w:rsidDel="00000000" w:rsidP="00000000" w:rsidRDefault="00000000" w:rsidRPr="00000000" w14:paraId="000000A3">
      <w:pPr>
        <w:pBdr>
          <w:top w:space="0" w:sz="0" w:val="nil"/>
          <w:left w:space="0" w:sz="0" w:val="nil"/>
          <w:bottom w:space="0" w:sz="0" w:val="nil"/>
          <w:right w:space="0" w:sz="0" w:val="nil"/>
          <w:between w:space="0" w:sz="0" w:val="nil"/>
        </w:pBdr>
        <w:ind w:left="720" w:firstLine="0"/>
        <w:jc w:val="both"/>
        <w:rPr>
          <w:color w:val="000000"/>
          <w:sz w:val="22"/>
          <w:szCs w:val="22"/>
        </w:rPr>
      </w:pPr>
      <w:r w:rsidDel="00000000" w:rsidR="00000000" w:rsidRPr="00000000">
        <w:rPr>
          <w:rtl w:val="0"/>
        </w:rPr>
      </w:r>
    </w:p>
    <w:p w:rsidR="00000000" w:rsidDel="00000000" w:rsidP="00000000" w:rsidRDefault="00000000" w:rsidRPr="00000000" w14:paraId="000000A4">
      <w:pPr>
        <w:numPr>
          <w:ilvl w:val="0"/>
          <w:numId w:val="8"/>
        </w:numPr>
        <w:tabs>
          <w:tab w:val="left" w:leader="none" w:pos="347"/>
        </w:tabs>
        <w:spacing w:line="239" w:lineRule="auto"/>
        <w:ind w:left="347" w:hanging="347"/>
        <w:jc w:val="both"/>
        <w:rPr>
          <w:sz w:val="22"/>
          <w:szCs w:val="22"/>
        </w:rPr>
      </w:pPr>
      <w:r w:rsidDel="00000000" w:rsidR="00000000" w:rsidRPr="00000000">
        <w:rPr>
          <w:b w:val="1"/>
          <w:sz w:val="22"/>
          <w:szCs w:val="22"/>
          <w:rtl w:val="0"/>
        </w:rPr>
        <w:t xml:space="preserve">Raccordo con i percorsi di apprendistato</w:t>
      </w:r>
      <w:r w:rsidDel="00000000" w:rsidR="00000000" w:rsidRPr="00000000">
        <w:rPr>
          <w:rtl w:val="0"/>
        </w:rPr>
      </w:r>
    </w:p>
    <w:p w:rsidR="00000000" w:rsidDel="00000000" w:rsidP="00000000" w:rsidRDefault="00000000" w:rsidRPr="00000000" w14:paraId="000000A5">
      <w:pPr>
        <w:spacing w:line="50" w:lineRule="auto"/>
        <w:jc w:val="both"/>
        <w:rPr>
          <w:sz w:val="22"/>
          <w:szCs w:val="22"/>
        </w:rPr>
      </w:pPr>
      <w:r w:rsidDel="00000000" w:rsidR="00000000" w:rsidRPr="00000000">
        <w:rPr>
          <w:rtl w:val="0"/>
        </w:rPr>
      </w:r>
    </w:p>
    <w:p w:rsidR="00000000" w:rsidDel="00000000" w:rsidP="00000000" w:rsidRDefault="00000000" w:rsidRPr="00000000" w14:paraId="000000A6">
      <w:pPr>
        <w:spacing w:line="224" w:lineRule="auto"/>
        <w:ind w:left="367" w:firstLine="0"/>
        <w:jc w:val="both"/>
        <w:rPr>
          <w:sz w:val="22"/>
          <w:szCs w:val="22"/>
        </w:rPr>
      </w:pPr>
      <w:r w:rsidDel="00000000" w:rsidR="00000000" w:rsidRPr="00000000">
        <w:rPr>
          <w:sz w:val="22"/>
          <w:szCs w:val="22"/>
          <w:rtl w:val="0"/>
        </w:rPr>
        <w:t xml:space="preserve">Per lo sviluppo di percorsi di apprendistato e di accoglienza in stage formativi dei soggetti che frequentano il CPIA, sono promosse e realizzate azioni anche in accordo con gli enti locali ed altri soggetti pubblici e privati.</w:t>
      </w:r>
    </w:p>
    <w:p w:rsidR="00000000" w:rsidDel="00000000" w:rsidP="00000000" w:rsidRDefault="00000000" w:rsidRPr="00000000" w14:paraId="000000A7">
      <w:pPr>
        <w:tabs>
          <w:tab w:val="left" w:leader="none" w:pos="355"/>
        </w:tabs>
        <w:spacing w:line="229" w:lineRule="auto"/>
        <w:ind w:left="367" w:firstLine="0"/>
        <w:jc w:val="both"/>
        <w:rPr>
          <w:sz w:val="22"/>
          <w:szCs w:val="22"/>
        </w:rPr>
      </w:pPr>
      <w:r w:rsidDel="00000000" w:rsidR="00000000" w:rsidRPr="00000000">
        <w:rPr>
          <w:rtl w:val="0"/>
        </w:rPr>
      </w:r>
    </w:p>
    <w:p w:rsidR="00000000" w:rsidDel="00000000" w:rsidP="00000000" w:rsidRDefault="00000000" w:rsidRPr="00000000" w14:paraId="000000A8">
      <w:pPr>
        <w:spacing w:line="239" w:lineRule="auto"/>
        <w:ind w:left="2520" w:firstLine="0"/>
        <w:jc w:val="both"/>
        <w:rPr>
          <w:b w:val="1"/>
          <w:sz w:val="22"/>
          <w:szCs w:val="22"/>
        </w:rPr>
      </w:pPr>
      <w:r w:rsidDel="00000000" w:rsidR="00000000" w:rsidRPr="00000000">
        <w:rPr>
          <w:b w:val="1"/>
          <w:sz w:val="22"/>
          <w:szCs w:val="22"/>
          <w:rtl w:val="0"/>
        </w:rPr>
        <w:t xml:space="preserve">Art. 5 - Specifici progetti ( art.9, comma 3, DPR 275/1999)</w:t>
      </w:r>
    </w:p>
    <w:p w:rsidR="00000000" w:rsidDel="00000000" w:rsidP="00000000" w:rsidRDefault="00000000" w:rsidRPr="00000000" w14:paraId="000000A9">
      <w:pPr>
        <w:spacing w:line="239" w:lineRule="auto"/>
        <w:ind w:left="2520" w:firstLine="0"/>
        <w:jc w:val="both"/>
        <w:rPr>
          <w:b w:val="1"/>
          <w:sz w:val="22"/>
          <w:szCs w:val="22"/>
        </w:rPr>
      </w:pPr>
      <w:r w:rsidDel="00000000" w:rsidR="00000000" w:rsidRPr="00000000">
        <w:rPr>
          <w:rtl w:val="0"/>
        </w:rPr>
      </w:r>
    </w:p>
    <w:p w:rsidR="00000000" w:rsidDel="00000000" w:rsidP="00000000" w:rsidRDefault="00000000" w:rsidRPr="00000000" w14:paraId="000000AA">
      <w:pPr>
        <w:spacing w:line="239" w:lineRule="auto"/>
        <w:jc w:val="both"/>
        <w:rPr>
          <w:sz w:val="22"/>
          <w:szCs w:val="22"/>
        </w:rPr>
      </w:pPr>
      <w:r w:rsidDel="00000000" w:rsidR="00000000" w:rsidRPr="00000000">
        <w:rPr>
          <w:sz w:val="22"/>
          <w:szCs w:val="22"/>
          <w:rtl w:val="0"/>
        </w:rPr>
        <w:t xml:space="preserve">L’ampliamento dell’offerta formativa dei CPIA, in linea con quanto previsto dall’art.9 del DPR 275/1999, sarà realizzato con la messa in esercizio di iniziative coerenti con le finalità del CPIA e che tengano conto delle esigenze del contesto culturale, sociale ed economico delle realtà locali. </w:t>
      </w:r>
    </w:p>
    <w:p w:rsidR="00000000" w:rsidDel="00000000" w:rsidP="00000000" w:rsidRDefault="00000000" w:rsidRPr="00000000" w14:paraId="000000AB">
      <w:pPr>
        <w:ind w:left="408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ind w:left="3261" w:firstLine="141.00000000000023"/>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ind w:left="3261" w:firstLine="141.00000000000023"/>
        <w:jc w:val="both"/>
        <w:rPr>
          <w:b w:val="1"/>
          <w:sz w:val="22"/>
          <w:szCs w:val="22"/>
        </w:rPr>
      </w:pPr>
      <w:r w:rsidDel="00000000" w:rsidR="00000000" w:rsidRPr="00000000">
        <w:rPr>
          <w:b w:val="1"/>
          <w:sz w:val="22"/>
          <w:szCs w:val="22"/>
          <w:rtl w:val="0"/>
        </w:rPr>
        <w:t xml:space="preserve">CAPO II - Tavolo tecnico</w:t>
      </w:r>
    </w:p>
    <w:p w:rsidR="00000000" w:rsidDel="00000000" w:rsidP="00000000" w:rsidRDefault="00000000" w:rsidRPr="00000000" w14:paraId="000000AE">
      <w:pPr>
        <w:ind w:left="3261" w:firstLine="141.00000000000023"/>
        <w:jc w:val="both"/>
        <w:rPr>
          <w:b w:val="1"/>
          <w:sz w:val="22"/>
          <w:szCs w:val="22"/>
        </w:rPr>
      </w:pPr>
      <w:r w:rsidDel="00000000" w:rsidR="00000000" w:rsidRPr="00000000">
        <w:rPr>
          <w:rtl w:val="0"/>
        </w:rPr>
      </w:r>
    </w:p>
    <w:p w:rsidR="00000000" w:rsidDel="00000000" w:rsidP="00000000" w:rsidRDefault="00000000" w:rsidRPr="00000000" w14:paraId="000000AF">
      <w:pPr>
        <w:jc w:val="both"/>
        <w:rPr>
          <w:color w:val="000000"/>
          <w:sz w:val="22"/>
          <w:szCs w:val="22"/>
        </w:rPr>
      </w:pPr>
      <w:r w:rsidDel="00000000" w:rsidR="00000000" w:rsidRPr="00000000">
        <w:rPr>
          <w:sz w:val="22"/>
          <w:szCs w:val="22"/>
          <w:rtl w:val="0"/>
        </w:rPr>
        <w:t xml:space="preserve">Il Collegio dei docenti, ai fini dell’ampliamento dell’offerta formativa di cui all’art.2, comma 5 del DPR  263/12, può avvalersi anche di tavoli tecnici costituiti dai rappresentanti dei soggetti di cui al punto 3.1.1. lett. C) delle </w:t>
      </w:r>
      <w:r w:rsidDel="00000000" w:rsidR="00000000" w:rsidRPr="00000000">
        <w:rPr>
          <w:i w:val="1"/>
          <w:sz w:val="22"/>
          <w:szCs w:val="22"/>
          <w:rtl w:val="0"/>
        </w:rPr>
        <w:t xml:space="preserve">Linee guida</w:t>
      </w:r>
      <w:r w:rsidDel="00000000" w:rsidR="00000000" w:rsidRPr="00000000">
        <w:rPr>
          <w:sz w:val="22"/>
          <w:szCs w:val="22"/>
          <w:rtl w:val="0"/>
        </w:rPr>
        <w:t xml:space="preserve"> ( “…</w:t>
      </w:r>
      <w:r w:rsidDel="00000000" w:rsidR="00000000" w:rsidRPr="00000000">
        <w:rPr>
          <w:color w:val="333333"/>
          <w:sz w:val="22"/>
          <w:szCs w:val="22"/>
          <w:rtl w:val="0"/>
        </w:rPr>
        <w:t xml:space="preserve">agenzie pubbliche e private che realizzino collaborazioni sinergiche per</w:t>
      </w:r>
      <w:r w:rsidDel="00000000" w:rsidR="00000000" w:rsidRPr="00000000">
        <w:rPr>
          <w:sz w:val="22"/>
          <w:szCs w:val="22"/>
          <w:rtl w:val="0"/>
        </w:rPr>
        <w:t xml:space="preserve"> </w:t>
      </w:r>
      <w:r w:rsidDel="00000000" w:rsidR="00000000" w:rsidRPr="00000000">
        <w:rPr>
          <w:color w:val="333333"/>
          <w:sz w:val="22"/>
          <w:szCs w:val="22"/>
          <w:rtl w:val="0"/>
        </w:rPr>
        <w:t xml:space="preserve">l'attuazione di particolari progetti di formazione”) </w:t>
      </w:r>
      <w:r w:rsidDel="00000000" w:rsidR="00000000" w:rsidRPr="00000000">
        <w:rPr>
          <w:color w:val="000000"/>
          <w:sz w:val="22"/>
          <w:szCs w:val="22"/>
          <w:rtl w:val="0"/>
        </w:rPr>
        <w:t xml:space="preserve">individuati sulla base dei criteri indicati dal Consiglio di</w:t>
      </w:r>
      <w:r w:rsidDel="00000000" w:rsidR="00000000" w:rsidRPr="00000000">
        <w:rPr>
          <w:color w:val="333333"/>
          <w:sz w:val="22"/>
          <w:szCs w:val="22"/>
          <w:rtl w:val="0"/>
        </w:rPr>
        <w:t xml:space="preserve"> </w:t>
      </w:r>
      <w:r w:rsidDel="00000000" w:rsidR="00000000" w:rsidRPr="00000000">
        <w:rPr>
          <w:color w:val="000000"/>
          <w:sz w:val="22"/>
          <w:szCs w:val="22"/>
          <w:rtl w:val="0"/>
        </w:rPr>
        <w:t xml:space="preserve">Istituto.</w:t>
      </w:r>
    </w:p>
    <w:p w:rsidR="00000000" w:rsidDel="00000000" w:rsidP="00000000" w:rsidRDefault="00000000" w:rsidRPr="00000000" w14:paraId="000000B0">
      <w:pPr>
        <w:spacing w:line="239" w:lineRule="auto"/>
        <w:ind w:left="3340" w:firstLine="0"/>
        <w:jc w:val="both"/>
        <w:rPr>
          <w:b w:val="1"/>
          <w:sz w:val="22"/>
          <w:szCs w:val="22"/>
        </w:rPr>
      </w:pPr>
      <w:r w:rsidDel="00000000" w:rsidR="00000000" w:rsidRPr="00000000">
        <w:rPr>
          <w:rtl w:val="0"/>
        </w:rPr>
      </w:r>
    </w:p>
    <w:p w:rsidR="00000000" w:rsidDel="00000000" w:rsidP="00000000" w:rsidRDefault="00000000" w:rsidRPr="00000000" w14:paraId="000000B1">
      <w:pPr>
        <w:spacing w:line="239" w:lineRule="auto"/>
        <w:ind w:left="3340" w:firstLine="0"/>
        <w:jc w:val="both"/>
        <w:rPr>
          <w:b w:val="1"/>
          <w:sz w:val="22"/>
          <w:szCs w:val="22"/>
        </w:rPr>
      </w:pPr>
      <w:r w:rsidDel="00000000" w:rsidR="00000000" w:rsidRPr="00000000">
        <w:rPr>
          <w:b w:val="1"/>
          <w:sz w:val="22"/>
          <w:szCs w:val="22"/>
          <w:rtl w:val="0"/>
        </w:rPr>
        <w:t xml:space="preserve">Art. 6 - Composizione del Tavolo tecnico</w:t>
      </w:r>
    </w:p>
    <w:p w:rsidR="00000000" w:rsidDel="00000000" w:rsidP="00000000" w:rsidRDefault="00000000" w:rsidRPr="00000000" w14:paraId="000000B2">
      <w:pPr>
        <w:spacing w:line="239" w:lineRule="auto"/>
        <w:ind w:left="334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spacing w:line="224" w:lineRule="auto"/>
        <w:jc w:val="both"/>
        <w:rPr>
          <w:sz w:val="22"/>
          <w:szCs w:val="22"/>
        </w:rPr>
      </w:pPr>
      <w:r w:rsidDel="00000000" w:rsidR="00000000" w:rsidRPr="00000000">
        <w:rPr>
          <w:sz w:val="22"/>
          <w:szCs w:val="22"/>
          <w:rtl w:val="0"/>
        </w:rPr>
        <w:t xml:space="preserve">Sulla base dei criteri indicati dal Consiglio d’Istituto del CPIA viene nominato un Comitato Tecnico Scientifico (d’ora in poi CTS) con il compito di elaborare il Piano d’attuazione delle attività di ampliamento dell’offerta formativa.</w:t>
      </w:r>
    </w:p>
    <w:p w:rsidR="00000000" w:rsidDel="00000000" w:rsidP="00000000" w:rsidRDefault="00000000" w:rsidRPr="00000000" w14:paraId="000000B4">
      <w:pPr>
        <w:spacing w:line="52"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spacing w:line="225" w:lineRule="auto"/>
        <w:jc w:val="both"/>
        <w:rPr>
          <w:color w:val="333333"/>
          <w:sz w:val="22"/>
          <w:szCs w:val="22"/>
        </w:rPr>
      </w:pPr>
      <w:r w:rsidDel="00000000" w:rsidR="00000000" w:rsidRPr="00000000">
        <w:rPr>
          <w:sz w:val="22"/>
          <w:szCs w:val="22"/>
          <w:rtl w:val="0"/>
        </w:rPr>
        <w:t xml:space="preserve">La composizione del tavolo tecnico deve garantire la rappresentanza di tutti i soggetti (legali rappresentanti o loro delegati) delle </w:t>
      </w:r>
      <w:r w:rsidDel="00000000" w:rsidR="00000000" w:rsidRPr="00000000">
        <w:rPr>
          <w:color w:val="333333"/>
          <w:sz w:val="22"/>
          <w:szCs w:val="22"/>
          <w:rtl w:val="0"/>
        </w:rPr>
        <w:t xml:space="preserve">agenzie pubbliche e private con cui si intendono realizzare collaborazioni sinergiche</w:t>
      </w:r>
      <w:r w:rsidDel="00000000" w:rsidR="00000000" w:rsidRPr="00000000">
        <w:rPr>
          <w:sz w:val="22"/>
          <w:szCs w:val="22"/>
          <w:rtl w:val="0"/>
        </w:rPr>
        <w:t xml:space="preserve"> </w:t>
      </w:r>
      <w:r w:rsidDel="00000000" w:rsidR="00000000" w:rsidRPr="00000000">
        <w:rPr>
          <w:color w:val="333333"/>
          <w:sz w:val="22"/>
          <w:szCs w:val="22"/>
          <w:rtl w:val="0"/>
        </w:rPr>
        <w:t xml:space="preserve">per l'attuazione di particolari progetti di formazione.</w:t>
      </w:r>
    </w:p>
    <w:p w:rsidR="00000000" w:rsidDel="00000000" w:rsidP="00000000" w:rsidRDefault="00000000" w:rsidRPr="00000000" w14:paraId="000000B6">
      <w:pPr>
        <w:spacing w:line="51"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pacing w:line="218" w:lineRule="auto"/>
        <w:jc w:val="both"/>
        <w:rPr>
          <w:sz w:val="22"/>
          <w:szCs w:val="22"/>
        </w:rPr>
      </w:pPr>
      <w:r w:rsidDel="00000000" w:rsidR="00000000" w:rsidRPr="00000000">
        <w:rPr>
          <w:sz w:val="22"/>
          <w:szCs w:val="22"/>
          <w:rtl w:val="0"/>
        </w:rPr>
        <w:t xml:space="preserve">Il Piano di attuazione viene proposto dal CTS, adottato dal Collegio e deliberato dal Consiglio d’Istituto nell’ambito dell’adozione del più generale Piano dell’offerta formativa d’Istituto.</w:t>
      </w:r>
    </w:p>
    <w:p w:rsidR="00000000" w:rsidDel="00000000" w:rsidP="00000000" w:rsidRDefault="00000000" w:rsidRPr="00000000" w14:paraId="000000B8">
      <w:pPr>
        <w:spacing w:line="5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spacing w:line="218" w:lineRule="auto"/>
        <w:ind w:right="1000"/>
        <w:jc w:val="both"/>
        <w:rPr>
          <w:sz w:val="22"/>
          <w:szCs w:val="22"/>
        </w:rPr>
      </w:pPr>
      <w:r w:rsidDel="00000000" w:rsidR="00000000" w:rsidRPr="00000000">
        <w:rPr>
          <w:sz w:val="22"/>
          <w:szCs w:val="22"/>
          <w:rtl w:val="0"/>
        </w:rPr>
        <w:t xml:space="preserve">Il CTS può articolarsi in gruppi di lavoro su specifici problemi, con l’eventuale presenza di esperti. </w:t>
      </w:r>
    </w:p>
    <w:p w:rsidR="00000000" w:rsidDel="00000000" w:rsidP="00000000" w:rsidRDefault="00000000" w:rsidRPr="00000000" w14:paraId="000000BA">
      <w:pPr>
        <w:spacing w:line="2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ind w:left="3760" w:firstLine="0"/>
        <w:jc w:val="both"/>
        <w:rPr>
          <w:b w:val="1"/>
          <w:sz w:val="22"/>
          <w:szCs w:val="22"/>
        </w:rPr>
      </w:pPr>
      <w:r w:rsidDel="00000000" w:rsidR="00000000" w:rsidRPr="00000000">
        <w:rPr>
          <w:b w:val="1"/>
          <w:sz w:val="22"/>
          <w:szCs w:val="22"/>
          <w:rtl w:val="0"/>
        </w:rPr>
        <w:t xml:space="preserve">Art. 7 - Funzionamento</w:t>
      </w:r>
    </w:p>
    <w:bookmarkStart w:colFirst="0" w:colLast="0" w:name="bookmark=id.1fob9te" w:id="2"/>
    <w:bookmarkEnd w:id="2"/>
    <w:p w:rsidR="00000000" w:rsidDel="00000000" w:rsidP="00000000" w:rsidRDefault="00000000" w:rsidRPr="00000000" w14:paraId="000000BC">
      <w:pPr>
        <w:spacing w:line="239" w:lineRule="auto"/>
        <w:jc w:val="both"/>
        <w:rPr>
          <w:sz w:val="22"/>
          <w:szCs w:val="22"/>
        </w:rPr>
      </w:pPr>
      <w:r w:rsidDel="00000000" w:rsidR="00000000" w:rsidRPr="00000000">
        <w:rPr>
          <w:sz w:val="22"/>
          <w:szCs w:val="22"/>
          <w:rtl w:val="0"/>
        </w:rPr>
        <w:t xml:space="preserve">Il CTS:</w:t>
      </w:r>
    </w:p>
    <w:p w:rsidR="00000000" w:rsidDel="00000000" w:rsidP="00000000" w:rsidRDefault="00000000" w:rsidRPr="00000000" w14:paraId="000000BD">
      <w:pPr>
        <w:spacing w:line="14.39999999999999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numPr>
          <w:ilvl w:val="0"/>
          <w:numId w:val="1"/>
        </w:numPr>
        <w:tabs>
          <w:tab w:val="left" w:leader="none" w:pos="700"/>
        </w:tabs>
        <w:spacing w:line="239" w:lineRule="auto"/>
        <w:ind w:left="700" w:hanging="347"/>
        <w:jc w:val="both"/>
        <w:rPr>
          <w:sz w:val="22"/>
          <w:szCs w:val="22"/>
        </w:rPr>
      </w:pPr>
      <w:r w:rsidDel="00000000" w:rsidR="00000000" w:rsidRPr="00000000">
        <w:rPr>
          <w:sz w:val="22"/>
          <w:szCs w:val="22"/>
          <w:rtl w:val="0"/>
        </w:rPr>
        <w:t xml:space="preserve">assume ruolo di regia nella pianificazione delle attività;</w:t>
      </w:r>
    </w:p>
    <w:p w:rsidR="00000000" w:rsidDel="00000000" w:rsidP="00000000" w:rsidRDefault="00000000" w:rsidRPr="00000000" w14:paraId="000000BF">
      <w:pPr>
        <w:spacing w:line="50" w:lineRule="auto"/>
        <w:jc w:val="both"/>
        <w:rPr>
          <w:sz w:val="22"/>
          <w:szCs w:val="22"/>
        </w:rPr>
      </w:pPr>
      <w:r w:rsidDel="00000000" w:rsidR="00000000" w:rsidRPr="00000000">
        <w:rPr>
          <w:rtl w:val="0"/>
        </w:rPr>
      </w:r>
    </w:p>
    <w:p w:rsidR="00000000" w:rsidDel="00000000" w:rsidP="00000000" w:rsidRDefault="00000000" w:rsidRPr="00000000" w14:paraId="000000C0">
      <w:pPr>
        <w:numPr>
          <w:ilvl w:val="0"/>
          <w:numId w:val="1"/>
        </w:numPr>
        <w:tabs>
          <w:tab w:val="left" w:leader="none" w:pos="708"/>
        </w:tabs>
        <w:spacing w:line="218" w:lineRule="auto"/>
        <w:ind w:left="720" w:hanging="367"/>
        <w:jc w:val="both"/>
        <w:rPr>
          <w:sz w:val="22"/>
          <w:szCs w:val="22"/>
        </w:rPr>
      </w:pPr>
      <w:r w:rsidDel="00000000" w:rsidR="00000000" w:rsidRPr="00000000">
        <w:rPr>
          <w:sz w:val="22"/>
          <w:szCs w:val="22"/>
          <w:rtl w:val="0"/>
        </w:rPr>
        <w:t xml:space="preserve">individua le priorità strategiche riferite al triennio con riferimento a quanto indicato dal Collegio dei docenti del CPIA;</w:t>
      </w:r>
    </w:p>
    <w:p w:rsidR="00000000" w:rsidDel="00000000" w:rsidP="00000000" w:rsidRDefault="00000000" w:rsidRPr="00000000" w14:paraId="000000C1">
      <w:pPr>
        <w:numPr>
          <w:ilvl w:val="0"/>
          <w:numId w:val="1"/>
        </w:numPr>
        <w:tabs>
          <w:tab w:val="left" w:leader="none" w:pos="700"/>
        </w:tabs>
        <w:spacing w:line="239" w:lineRule="auto"/>
        <w:ind w:left="700" w:hanging="347"/>
        <w:jc w:val="both"/>
        <w:rPr>
          <w:sz w:val="22"/>
          <w:szCs w:val="22"/>
        </w:rPr>
      </w:pPr>
      <w:r w:rsidDel="00000000" w:rsidR="00000000" w:rsidRPr="00000000">
        <w:rPr>
          <w:sz w:val="22"/>
          <w:szCs w:val="22"/>
          <w:rtl w:val="0"/>
        </w:rPr>
        <w:t xml:space="preserve">cura la diffusione delle informazioni e la messa in rete delle esperienze;</w:t>
      </w:r>
    </w:p>
    <w:p w:rsidR="00000000" w:rsidDel="00000000" w:rsidP="00000000" w:rsidRDefault="00000000" w:rsidRPr="00000000" w14:paraId="000000C2">
      <w:pPr>
        <w:spacing w:line="14.399999999999999" w:lineRule="auto"/>
        <w:jc w:val="both"/>
        <w:rPr>
          <w:sz w:val="22"/>
          <w:szCs w:val="22"/>
        </w:rPr>
      </w:pPr>
      <w:r w:rsidDel="00000000" w:rsidR="00000000" w:rsidRPr="00000000">
        <w:rPr>
          <w:rtl w:val="0"/>
        </w:rPr>
      </w:r>
    </w:p>
    <w:p w:rsidR="00000000" w:rsidDel="00000000" w:rsidP="00000000" w:rsidRDefault="00000000" w:rsidRPr="00000000" w14:paraId="000000C3">
      <w:pPr>
        <w:numPr>
          <w:ilvl w:val="0"/>
          <w:numId w:val="1"/>
        </w:numPr>
        <w:tabs>
          <w:tab w:val="left" w:leader="none" w:pos="700"/>
        </w:tabs>
        <w:spacing w:line="239" w:lineRule="auto"/>
        <w:ind w:left="700" w:hanging="347"/>
        <w:jc w:val="both"/>
        <w:rPr>
          <w:sz w:val="22"/>
          <w:szCs w:val="22"/>
        </w:rPr>
      </w:pPr>
      <w:r w:rsidDel="00000000" w:rsidR="00000000" w:rsidRPr="00000000">
        <w:rPr>
          <w:sz w:val="22"/>
          <w:szCs w:val="22"/>
          <w:rtl w:val="0"/>
        </w:rPr>
        <w:t xml:space="preserve">promuove iniziative per l’acquisizione di risorse necessarie alla realizzazione dei progetti;</w:t>
      </w:r>
    </w:p>
    <w:p w:rsidR="00000000" w:rsidDel="00000000" w:rsidP="00000000" w:rsidRDefault="00000000" w:rsidRPr="00000000" w14:paraId="000000C4">
      <w:pPr>
        <w:spacing w:line="14.399999999999999" w:lineRule="auto"/>
        <w:jc w:val="both"/>
        <w:rPr>
          <w:sz w:val="22"/>
          <w:szCs w:val="22"/>
        </w:rPr>
      </w:pPr>
      <w:r w:rsidDel="00000000" w:rsidR="00000000" w:rsidRPr="00000000">
        <w:rPr>
          <w:rtl w:val="0"/>
        </w:rPr>
      </w:r>
    </w:p>
    <w:p w:rsidR="00000000" w:rsidDel="00000000" w:rsidP="00000000" w:rsidRDefault="00000000" w:rsidRPr="00000000" w14:paraId="000000C5">
      <w:pPr>
        <w:numPr>
          <w:ilvl w:val="0"/>
          <w:numId w:val="1"/>
        </w:numPr>
        <w:tabs>
          <w:tab w:val="left" w:leader="none" w:pos="700"/>
        </w:tabs>
        <w:spacing w:line="239" w:lineRule="auto"/>
        <w:ind w:left="700" w:hanging="347"/>
        <w:jc w:val="both"/>
        <w:rPr>
          <w:sz w:val="22"/>
          <w:szCs w:val="22"/>
        </w:rPr>
      </w:pPr>
      <w:r w:rsidDel="00000000" w:rsidR="00000000" w:rsidRPr="00000000">
        <w:rPr>
          <w:sz w:val="22"/>
          <w:szCs w:val="22"/>
          <w:rtl w:val="0"/>
        </w:rPr>
        <w:t xml:space="preserve">propone criteri di utilizzo e ripartizione delle risorse;</w:t>
      </w:r>
    </w:p>
    <w:p w:rsidR="00000000" w:rsidDel="00000000" w:rsidP="00000000" w:rsidRDefault="00000000" w:rsidRPr="00000000" w14:paraId="000000C6">
      <w:pPr>
        <w:spacing w:line="14.399999999999999" w:lineRule="auto"/>
        <w:jc w:val="both"/>
        <w:rPr>
          <w:sz w:val="22"/>
          <w:szCs w:val="22"/>
        </w:rPr>
      </w:pPr>
      <w:r w:rsidDel="00000000" w:rsidR="00000000" w:rsidRPr="00000000">
        <w:rPr>
          <w:rtl w:val="0"/>
        </w:rPr>
      </w:r>
    </w:p>
    <w:p w:rsidR="00000000" w:rsidDel="00000000" w:rsidP="00000000" w:rsidRDefault="00000000" w:rsidRPr="00000000" w14:paraId="000000C7">
      <w:pPr>
        <w:numPr>
          <w:ilvl w:val="0"/>
          <w:numId w:val="1"/>
        </w:numPr>
        <w:tabs>
          <w:tab w:val="left" w:leader="none" w:pos="700"/>
        </w:tabs>
        <w:spacing w:line="239" w:lineRule="auto"/>
        <w:ind w:left="700" w:hanging="347"/>
        <w:jc w:val="both"/>
        <w:rPr>
          <w:sz w:val="22"/>
          <w:szCs w:val="22"/>
        </w:rPr>
      </w:pPr>
      <w:r w:rsidDel="00000000" w:rsidR="00000000" w:rsidRPr="00000000">
        <w:rPr>
          <w:sz w:val="22"/>
          <w:szCs w:val="22"/>
          <w:rtl w:val="0"/>
        </w:rPr>
        <w:t xml:space="preserve">rendiconta anche in termini di bilancio sociale.</w:t>
      </w:r>
    </w:p>
    <w:p w:rsidR="00000000" w:rsidDel="00000000" w:rsidP="00000000" w:rsidRDefault="00000000" w:rsidRPr="00000000" w14:paraId="000000C8">
      <w:pPr>
        <w:spacing w:line="5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spacing w:line="218" w:lineRule="auto"/>
        <w:jc w:val="both"/>
        <w:rPr>
          <w:sz w:val="22"/>
          <w:szCs w:val="22"/>
        </w:rPr>
      </w:pPr>
      <w:r w:rsidDel="00000000" w:rsidR="00000000" w:rsidRPr="00000000">
        <w:rPr>
          <w:sz w:val="22"/>
          <w:szCs w:val="22"/>
          <w:rtl w:val="0"/>
        </w:rPr>
        <w:t xml:space="preserve">Il CTS si riunisce periodicamente, comunque almeno due volte all’anno, per la pianificazione e la rendicontazione dei progetti.</w:t>
      </w:r>
    </w:p>
    <w:p w:rsidR="00000000" w:rsidDel="00000000" w:rsidP="00000000" w:rsidRDefault="00000000" w:rsidRPr="00000000" w14:paraId="000000CA">
      <w:pPr>
        <w:spacing w:line="47"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spacing w:line="218" w:lineRule="auto"/>
        <w:jc w:val="both"/>
        <w:rPr>
          <w:color w:val="333333"/>
          <w:sz w:val="22"/>
          <w:szCs w:val="22"/>
        </w:rPr>
      </w:pPr>
      <w:r w:rsidDel="00000000" w:rsidR="00000000" w:rsidRPr="00000000">
        <w:rPr>
          <w:color w:val="333333"/>
          <w:sz w:val="22"/>
          <w:szCs w:val="22"/>
          <w:rtl w:val="0"/>
        </w:rPr>
        <w:t xml:space="preserve">Il CTS regolamenta al suo interno le procedure di partecipazione, di delega e di assunzione delle deliberazioni.</w:t>
      </w:r>
    </w:p>
    <w:p w:rsidR="00000000" w:rsidDel="00000000" w:rsidP="00000000" w:rsidRDefault="00000000" w:rsidRPr="00000000" w14:paraId="000000CC">
      <w:pPr>
        <w:spacing w:line="5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spacing w:line="225" w:lineRule="auto"/>
        <w:jc w:val="both"/>
        <w:rPr>
          <w:sz w:val="22"/>
          <w:szCs w:val="22"/>
        </w:rPr>
      </w:pPr>
      <w:r w:rsidDel="00000000" w:rsidR="00000000" w:rsidRPr="00000000">
        <w:rPr>
          <w:sz w:val="22"/>
          <w:szCs w:val="22"/>
          <w:rtl w:val="0"/>
        </w:rPr>
        <w:t xml:space="preserve">Per ogni riunione del CTS viene redatto un verbale a cura di un partecipante alle riunioni individuato come Segretario verbalizzante. Del verbale, sottoscritto dal Segretario verbalizzante, viene data comunicazione alle istituzioni aderenti all’Accordo.</w:t>
      </w:r>
    </w:p>
    <w:p w:rsidR="00000000" w:rsidDel="00000000" w:rsidP="00000000" w:rsidRDefault="00000000" w:rsidRPr="00000000" w14:paraId="000000CE">
      <w:pPr>
        <w:spacing w:line="2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spacing w:line="3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ind w:left="2560" w:firstLine="0"/>
        <w:jc w:val="both"/>
        <w:rPr>
          <w:b w:val="1"/>
          <w:sz w:val="22"/>
          <w:szCs w:val="22"/>
        </w:rPr>
      </w:pPr>
      <w:r w:rsidDel="00000000" w:rsidR="00000000" w:rsidRPr="00000000">
        <w:rPr>
          <w:b w:val="1"/>
          <w:sz w:val="22"/>
          <w:szCs w:val="22"/>
          <w:rtl w:val="0"/>
        </w:rPr>
        <w:t xml:space="preserve">Art. 8 - Raccordo con gli Organi Collegiali del CPIA</w:t>
      </w:r>
    </w:p>
    <w:p w:rsidR="00000000" w:rsidDel="00000000" w:rsidP="00000000" w:rsidRDefault="00000000" w:rsidRPr="00000000" w14:paraId="000000D1">
      <w:pPr>
        <w:ind w:left="2560" w:firstLine="0"/>
        <w:jc w:val="both"/>
        <w:rPr>
          <w:b w:val="1"/>
          <w:sz w:val="22"/>
          <w:szCs w:val="22"/>
        </w:rPr>
      </w:pPr>
      <w:r w:rsidDel="00000000" w:rsidR="00000000" w:rsidRPr="00000000">
        <w:rPr>
          <w:rtl w:val="0"/>
        </w:rPr>
      </w:r>
    </w:p>
    <w:p w:rsidR="00000000" w:rsidDel="00000000" w:rsidP="00000000" w:rsidRDefault="00000000" w:rsidRPr="00000000" w14:paraId="000000D2">
      <w:pPr>
        <w:spacing w:line="232" w:lineRule="auto"/>
        <w:jc w:val="both"/>
        <w:rPr>
          <w:sz w:val="22"/>
          <w:szCs w:val="22"/>
        </w:rPr>
      </w:pPr>
      <w:r w:rsidDel="00000000" w:rsidR="00000000" w:rsidRPr="00000000">
        <w:rPr>
          <w:sz w:val="22"/>
          <w:szCs w:val="22"/>
          <w:rtl w:val="0"/>
        </w:rPr>
        <w:t xml:space="preserve">Il Piano di attività del tavolo tecnico è sottoposto alla valutazione periodica del Collegio dei docenti e del Consiglio di Istituto. La valutazione delle attività, da parte del Collegio docenti ha natura preminentemente tecnico-didattica e verte sugli aspetti di ampliamento dell’offerta formativa stabiliti in fase di avvio degli accordi in sede collegiale; la valutazione del Consiglio d’Istituto è di carattere funzionale e misura gli aspetti organizzativi e gestionali dello sviluppo del piano, sempre in coerenza e in raccordo con quanto indicato dal Collegio dei docenti.</w:t>
      </w:r>
    </w:p>
    <w:p w:rsidR="00000000" w:rsidDel="00000000" w:rsidP="00000000" w:rsidRDefault="00000000" w:rsidRPr="00000000" w14:paraId="000000D3">
      <w:pPr>
        <w:spacing w:line="2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spacing w:line="2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spacing w:line="239" w:lineRule="auto"/>
        <w:ind w:left="4160" w:firstLine="0"/>
        <w:jc w:val="both"/>
        <w:rPr>
          <w:b w:val="1"/>
          <w:sz w:val="22"/>
          <w:szCs w:val="22"/>
        </w:rPr>
      </w:pPr>
      <w:r w:rsidDel="00000000" w:rsidR="00000000" w:rsidRPr="00000000">
        <w:rPr>
          <w:b w:val="1"/>
          <w:sz w:val="22"/>
          <w:szCs w:val="22"/>
          <w:rtl w:val="0"/>
        </w:rPr>
        <w:t xml:space="preserve">Art. 9 – Durata</w:t>
      </w:r>
    </w:p>
    <w:p w:rsidR="00000000" w:rsidDel="00000000" w:rsidP="00000000" w:rsidRDefault="00000000" w:rsidRPr="00000000" w14:paraId="000000D6">
      <w:pPr>
        <w:spacing w:line="239" w:lineRule="auto"/>
        <w:ind w:left="4160" w:firstLine="0"/>
        <w:jc w:val="both"/>
        <w:rPr>
          <w:b w:val="1"/>
          <w:sz w:val="22"/>
          <w:szCs w:val="22"/>
        </w:rPr>
      </w:pPr>
      <w:r w:rsidDel="00000000" w:rsidR="00000000" w:rsidRPr="00000000">
        <w:rPr>
          <w:rtl w:val="0"/>
        </w:rPr>
      </w:r>
    </w:p>
    <w:p w:rsidR="00000000" w:rsidDel="00000000" w:rsidP="00000000" w:rsidRDefault="00000000" w:rsidRPr="00000000" w14:paraId="000000D7">
      <w:pPr>
        <w:spacing w:line="5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spacing w:line="225" w:lineRule="auto"/>
        <w:jc w:val="both"/>
        <w:rPr>
          <w:sz w:val="22"/>
          <w:szCs w:val="22"/>
        </w:rPr>
      </w:pPr>
      <w:r w:rsidDel="00000000" w:rsidR="00000000" w:rsidRPr="00000000">
        <w:rPr>
          <w:sz w:val="22"/>
          <w:szCs w:val="22"/>
          <w:rtl w:val="0"/>
        </w:rPr>
        <w:t xml:space="preserve">La durata del Comitato tecnico sarà fissata in coerenza con i criteri di individuazione e attuazione delle azioni di ampliamento dell’offerta formative previste dal Piano dell’offerta formativa deliberato dal Consiglio d’Istituto.</w:t>
      </w:r>
    </w:p>
    <w:p w:rsidR="00000000" w:rsidDel="00000000" w:rsidP="00000000" w:rsidRDefault="00000000" w:rsidRPr="00000000" w14:paraId="000000D9">
      <w:pPr>
        <w:spacing w:line="14.39999999999999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jc w:val="both"/>
        <w:rPr>
          <w:sz w:val="22"/>
          <w:szCs w:val="22"/>
        </w:rPr>
      </w:pPr>
      <w:r w:rsidDel="00000000" w:rsidR="00000000" w:rsidRPr="00000000">
        <w:rPr>
          <w:sz w:val="22"/>
          <w:szCs w:val="22"/>
          <w:rtl w:val="0"/>
        </w:rPr>
        <w:t xml:space="preserve">Si prevede una validità triennale e comunque in coerenza con i tempi di attuazione delle azioni del piano.</w:t>
      </w:r>
    </w:p>
    <w:p w:rsidR="00000000" w:rsidDel="00000000" w:rsidP="00000000" w:rsidRDefault="00000000" w:rsidRPr="00000000" w14:paraId="000000DB">
      <w:pPr>
        <w:spacing w:line="2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spacing w:line="2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spacing w:line="239" w:lineRule="auto"/>
        <w:ind w:left="4460" w:firstLine="0"/>
        <w:jc w:val="both"/>
        <w:rPr>
          <w:b w:val="1"/>
          <w:sz w:val="22"/>
          <w:szCs w:val="22"/>
        </w:rPr>
      </w:pPr>
      <w:r w:rsidDel="00000000" w:rsidR="00000000" w:rsidRPr="00000000">
        <w:rPr>
          <w:b w:val="1"/>
          <w:sz w:val="22"/>
          <w:szCs w:val="22"/>
          <w:rtl w:val="0"/>
        </w:rPr>
        <w:t xml:space="preserve">Capo III Risorse</w:t>
      </w:r>
    </w:p>
    <w:p w:rsidR="00000000" w:rsidDel="00000000" w:rsidP="00000000" w:rsidRDefault="00000000" w:rsidRPr="00000000" w14:paraId="000000DE">
      <w:pPr>
        <w:spacing w:line="239" w:lineRule="auto"/>
        <w:ind w:left="3340" w:firstLine="0"/>
        <w:jc w:val="both"/>
        <w:rPr>
          <w:b w:val="1"/>
          <w:sz w:val="22"/>
          <w:szCs w:val="22"/>
        </w:rPr>
      </w:pPr>
      <w:r w:rsidDel="00000000" w:rsidR="00000000" w:rsidRPr="00000000">
        <w:rPr>
          <w:b w:val="1"/>
          <w:sz w:val="22"/>
          <w:szCs w:val="22"/>
          <w:rtl w:val="0"/>
        </w:rPr>
        <w:t xml:space="preserve">Art. 10 - Personale messo a disposizione</w:t>
      </w:r>
    </w:p>
    <w:p w:rsidR="00000000" w:rsidDel="00000000" w:rsidP="00000000" w:rsidRDefault="00000000" w:rsidRPr="00000000" w14:paraId="000000DF">
      <w:pPr>
        <w:spacing w:line="31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spacing w:line="224" w:lineRule="auto"/>
        <w:jc w:val="both"/>
        <w:rPr>
          <w:rFonts w:ascii="Times New Roman" w:cs="Times New Roman" w:eastAsia="Times New Roman" w:hAnsi="Times New Roman"/>
        </w:rPr>
      </w:pPr>
      <w:r w:rsidDel="00000000" w:rsidR="00000000" w:rsidRPr="00000000">
        <w:rPr>
          <w:sz w:val="22"/>
          <w:szCs w:val="22"/>
          <w:rtl w:val="0"/>
        </w:rPr>
        <w:t xml:space="preserve">Il personale messo a disposizione per lo sviluppo delle azioni del tavolo tecnico è il personale docente dell’Istituto individuato dal Collegio docenti e il personale individuato dalle </w:t>
      </w:r>
      <w:r w:rsidDel="00000000" w:rsidR="00000000" w:rsidRPr="00000000">
        <w:rPr>
          <w:color w:val="333333"/>
          <w:sz w:val="22"/>
          <w:szCs w:val="22"/>
          <w:rtl w:val="0"/>
        </w:rPr>
        <w:t xml:space="preserve">agenzie pubbliche e private</w:t>
      </w:r>
      <w:r w:rsidDel="00000000" w:rsidR="00000000" w:rsidRPr="00000000">
        <w:rPr>
          <w:sz w:val="22"/>
          <w:szCs w:val="22"/>
          <w:rtl w:val="0"/>
        </w:rPr>
        <w:t xml:space="preserve"> </w:t>
      </w:r>
      <w:r w:rsidDel="00000000" w:rsidR="00000000" w:rsidRPr="00000000">
        <w:rPr>
          <w:color w:val="333333"/>
          <w:sz w:val="22"/>
          <w:szCs w:val="22"/>
          <w:rtl w:val="0"/>
        </w:rPr>
        <w:t xml:space="preserve">sottoscrittrici del presente accordo.</w:t>
      </w:r>
      <w:bookmarkStart w:colFirst="0" w:colLast="0" w:name="bookmark=id.3znysh7" w:id="3"/>
      <w:bookmarkEnd w:id="3"/>
      <w:r w:rsidDel="00000000" w:rsidR="00000000" w:rsidRPr="00000000">
        <w:rPr>
          <w:rtl w:val="0"/>
        </w:rPr>
      </w:r>
    </w:p>
    <w:p w:rsidR="00000000" w:rsidDel="00000000" w:rsidP="00000000" w:rsidRDefault="00000000" w:rsidRPr="00000000" w14:paraId="000000E1">
      <w:pPr>
        <w:spacing w:line="217" w:lineRule="auto"/>
        <w:jc w:val="both"/>
        <w:rPr>
          <w:sz w:val="22"/>
          <w:szCs w:val="22"/>
        </w:rPr>
      </w:pPr>
      <w:r w:rsidDel="00000000" w:rsidR="00000000" w:rsidRPr="00000000">
        <w:rPr>
          <w:sz w:val="22"/>
          <w:szCs w:val="22"/>
          <w:rtl w:val="0"/>
        </w:rPr>
        <w:t xml:space="preserve">Il numero delle persone messe a disposizione dai soggetti coinvolti in ciascuna azione prevista dal Piano di attuazione sarà concordato di volta in volta e inserito in un elenco sottoscritto dalle parti.</w:t>
      </w:r>
    </w:p>
    <w:p w:rsidR="00000000" w:rsidDel="00000000" w:rsidP="00000000" w:rsidRDefault="00000000" w:rsidRPr="00000000" w14:paraId="000000E2">
      <w:pPr>
        <w:spacing w:line="2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spacing w:line="2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spacing w:line="239" w:lineRule="auto"/>
        <w:ind w:left="2460" w:firstLine="0"/>
        <w:jc w:val="both"/>
        <w:rPr>
          <w:b w:val="1"/>
          <w:sz w:val="22"/>
          <w:szCs w:val="22"/>
        </w:rPr>
      </w:pPr>
      <w:r w:rsidDel="00000000" w:rsidR="00000000" w:rsidRPr="00000000">
        <w:rPr>
          <w:b w:val="1"/>
          <w:sz w:val="22"/>
          <w:szCs w:val="22"/>
          <w:rtl w:val="0"/>
        </w:rPr>
        <w:t xml:space="preserve">Art. 11 - Risorse logistiche, finanziarie e strumentali</w:t>
      </w:r>
    </w:p>
    <w:p w:rsidR="00000000" w:rsidDel="00000000" w:rsidP="00000000" w:rsidRDefault="00000000" w:rsidRPr="00000000" w14:paraId="000000E5">
      <w:pPr>
        <w:spacing w:line="2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spacing w:line="224" w:lineRule="auto"/>
        <w:jc w:val="both"/>
        <w:rPr>
          <w:sz w:val="22"/>
          <w:szCs w:val="22"/>
        </w:rPr>
      </w:pPr>
      <w:r w:rsidDel="00000000" w:rsidR="00000000" w:rsidRPr="00000000">
        <w:rPr>
          <w:sz w:val="22"/>
          <w:szCs w:val="22"/>
          <w:rtl w:val="0"/>
        </w:rPr>
        <w:t xml:space="preserve">Il presente Accordo non comporta l’impegno di risorse economiche. </w:t>
      </w:r>
    </w:p>
    <w:p w:rsidR="00000000" w:rsidDel="00000000" w:rsidP="00000000" w:rsidRDefault="00000000" w:rsidRPr="00000000" w14:paraId="000000E7">
      <w:pPr>
        <w:spacing w:line="33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spacing w:line="239" w:lineRule="auto"/>
        <w:ind w:left="2440" w:firstLine="0"/>
        <w:jc w:val="both"/>
        <w:rPr>
          <w:b w:val="1"/>
          <w:sz w:val="22"/>
          <w:szCs w:val="22"/>
        </w:rPr>
      </w:pPr>
      <w:r w:rsidDel="00000000" w:rsidR="00000000" w:rsidRPr="00000000">
        <w:rPr>
          <w:b w:val="1"/>
          <w:sz w:val="22"/>
          <w:szCs w:val="22"/>
          <w:rtl w:val="0"/>
        </w:rPr>
        <w:t xml:space="preserve">Capo IV – Monitoraggio, Valutazione e condizioni di recesso</w:t>
      </w:r>
    </w:p>
    <w:p w:rsidR="00000000" w:rsidDel="00000000" w:rsidP="00000000" w:rsidRDefault="00000000" w:rsidRPr="00000000" w14:paraId="000000E9">
      <w:pPr>
        <w:ind w:left="3800" w:firstLine="0"/>
        <w:jc w:val="both"/>
        <w:rPr>
          <w:b w:val="1"/>
          <w:sz w:val="22"/>
          <w:szCs w:val="22"/>
        </w:rPr>
      </w:pPr>
      <w:r w:rsidDel="00000000" w:rsidR="00000000" w:rsidRPr="00000000">
        <w:rPr>
          <w:b w:val="1"/>
          <w:sz w:val="22"/>
          <w:szCs w:val="22"/>
          <w:rtl w:val="0"/>
        </w:rPr>
        <w:t xml:space="preserve">Art. 12 – Monitoraggio</w:t>
      </w:r>
    </w:p>
    <w:p w:rsidR="00000000" w:rsidDel="00000000" w:rsidP="00000000" w:rsidRDefault="00000000" w:rsidRPr="00000000" w14:paraId="000000EA">
      <w:pPr>
        <w:ind w:left="3800" w:firstLine="0"/>
        <w:jc w:val="both"/>
        <w:rPr>
          <w:b w:val="1"/>
          <w:sz w:val="22"/>
          <w:szCs w:val="22"/>
        </w:rPr>
      </w:pPr>
      <w:r w:rsidDel="00000000" w:rsidR="00000000" w:rsidRPr="00000000">
        <w:rPr>
          <w:rtl w:val="0"/>
        </w:rPr>
      </w:r>
    </w:p>
    <w:p w:rsidR="00000000" w:rsidDel="00000000" w:rsidP="00000000" w:rsidRDefault="00000000" w:rsidRPr="00000000" w14:paraId="000000EB">
      <w:pPr>
        <w:jc w:val="both"/>
        <w:rPr>
          <w:sz w:val="22"/>
          <w:szCs w:val="22"/>
        </w:rPr>
      </w:pPr>
      <w:r w:rsidDel="00000000" w:rsidR="00000000" w:rsidRPr="00000000">
        <w:rPr>
          <w:sz w:val="22"/>
          <w:szCs w:val="22"/>
          <w:rtl w:val="0"/>
        </w:rPr>
        <w:t xml:space="preserve">Il monitoraggio viene realizzato attraverso indicatori qualitativi e quantitativi.</w:t>
      </w:r>
    </w:p>
    <w:p w:rsidR="00000000" w:rsidDel="00000000" w:rsidP="00000000" w:rsidRDefault="00000000" w:rsidRPr="00000000" w14:paraId="000000EC">
      <w:pPr>
        <w:jc w:val="both"/>
        <w:rPr>
          <w:sz w:val="22"/>
          <w:szCs w:val="22"/>
        </w:rPr>
      </w:pPr>
      <w:r w:rsidDel="00000000" w:rsidR="00000000" w:rsidRPr="00000000">
        <w:rPr>
          <w:i w:val="1"/>
          <w:sz w:val="22"/>
          <w:szCs w:val="22"/>
          <w:rtl w:val="0"/>
        </w:rPr>
        <w:t xml:space="preserve">Indicatori qualitativi</w:t>
      </w:r>
      <w:r w:rsidDel="00000000" w:rsidR="00000000" w:rsidRPr="00000000">
        <w:rPr>
          <w:sz w:val="22"/>
          <w:szCs w:val="22"/>
          <w:rtl w:val="0"/>
        </w:rPr>
        <w:t xml:space="preserve">:</w:t>
      </w:r>
    </w:p>
    <w:p w:rsidR="00000000" w:rsidDel="00000000" w:rsidP="00000000" w:rsidRDefault="00000000" w:rsidRPr="00000000" w14:paraId="000000ED">
      <w:pPr>
        <w:spacing w:line="61"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spacing w:line="223" w:lineRule="auto"/>
        <w:ind w:left="0" w:right="3320" w:firstLine="0"/>
        <w:jc w:val="both"/>
        <w:rPr>
          <w:sz w:val="22"/>
          <w:szCs w:val="22"/>
        </w:rPr>
      </w:pPr>
      <w:r w:rsidDel="00000000" w:rsidR="00000000" w:rsidRPr="00000000">
        <w:rPr>
          <w:sz w:val="22"/>
          <w:szCs w:val="22"/>
          <w:rtl w:val="0"/>
        </w:rPr>
        <w:t xml:space="preserve">coinvolgimento dei soggetti che operano sul territorio; livello di cooperazione;</w:t>
      </w:r>
    </w:p>
    <w:p w:rsidR="00000000" w:rsidDel="00000000" w:rsidP="00000000" w:rsidRDefault="00000000" w:rsidRPr="00000000" w14:paraId="000000EF">
      <w:pPr>
        <w:spacing w:line="14.39999999999999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ind w:left="0" w:firstLine="0"/>
        <w:jc w:val="both"/>
        <w:rPr>
          <w:sz w:val="22"/>
          <w:szCs w:val="22"/>
        </w:rPr>
      </w:pPr>
      <w:r w:rsidDel="00000000" w:rsidR="00000000" w:rsidRPr="00000000">
        <w:rPr>
          <w:sz w:val="22"/>
          <w:szCs w:val="22"/>
          <w:rtl w:val="0"/>
        </w:rPr>
        <w:t xml:space="preserve">grado di soddisfazione dei soggetti coinvolti nelle attività;</w:t>
      </w:r>
    </w:p>
    <w:p w:rsidR="00000000" w:rsidDel="00000000" w:rsidP="00000000" w:rsidRDefault="00000000" w:rsidRPr="00000000" w14:paraId="000000F1">
      <w:pPr>
        <w:spacing w:line="61"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spacing w:line="217" w:lineRule="auto"/>
        <w:ind w:left="0" w:firstLine="0"/>
        <w:jc w:val="both"/>
        <w:rPr>
          <w:sz w:val="22"/>
          <w:szCs w:val="22"/>
        </w:rPr>
      </w:pPr>
      <w:r w:rsidDel="00000000" w:rsidR="00000000" w:rsidRPr="00000000">
        <w:rPr>
          <w:sz w:val="22"/>
          <w:szCs w:val="22"/>
          <w:rtl w:val="0"/>
        </w:rPr>
        <w:t xml:space="preserve">incidenza degli interventi svolti e loro efficacia in particolare sulle fasce deboli e svantaggiate.</w:t>
      </w:r>
    </w:p>
    <w:p w:rsidR="00000000" w:rsidDel="00000000" w:rsidP="00000000" w:rsidRDefault="00000000" w:rsidRPr="00000000" w14:paraId="000000F3">
      <w:pPr>
        <w:spacing w:line="26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jc w:val="both"/>
        <w:rPr>
          <w:i w:val="1"/>
          <w:sz w:val="22"/>
          <w:szCs w:val="22"/>
        </w:rPr>
      </w:pPr>
      <w:r w:rsidDel="00000000" w:rsidR="00000000" w:rsidRPr="00000000">
        <w:rPr>
          <w:i w:val="1"/>
          <w:sz w:val="22"/>
          <w:szCs w:val="22"/>
          <w:rtl w:val="0"/>
        </w:rPr>
        <w:t xml:space="preserve">Indicatori quantitativi</w:t>
      </w:r>
    </w:p>
    <w:p w:rsidR="00000000" w:rsidDel="00000000" w:rsidP="00000000" w:rsidRDefault="00000000" w:rsidRPr="00000000" w14:paraId="000000F5">
      <w:pPr>
        <w:spacing w:line="4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spacing w:line="218" w:lineRule="auto"/>
        <w:jc w:val="both"/>
        <w:rPr>
          <w:sz w:val="22"/>
          <w:szCs w:val="22"/>
        </w:rPr>
      </w:pPr>
      <w:r w:rsidDel="00000000" w:rsidR="00000000" w:rsidRPr="00000000">
        <w:rPr>
          <w:sz w:val="22"/>
          <w:szCs w:val="22"/>
          <w:rtl w:val="0"/>
        </w:rPr>
        <w:t xml:space="preserve">Sulla base degli indicatori qualitativi, il Comitato Tecnico Scientifico indicherà di volta in volta gli indicatori quantitativi utili a misurare l’efficacia delle azioni.</w:t>
      </w:r>
    </w:p>
    <w:p w:rsidR="00000000" w:rsidDel="00000000" w:rsidP="00000000" w:rsidRDefault="00000000" w:rsidRPr="00000000" w14:paraId="000000F7">
      <w:pPr>
        <w:spacing w:line="27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jc w:val="both"/>
        <w:rPr>
          <w:sz w:val="22"/>
          <w:szCs w:val="22"/>
        </w:rPr>
      </w:pPr>
      <w:r w:rsidDel="00000000" w:rsidR="00000000" w:rsidRPr="00000000">
        <w:rPr>
          <w:i w:val="1"/>
          <w:sz w:val="22"/>
          <w:szCs w:val="22"/>
          <w:rtl w:val="0"/>
        </w:rPr>
        <w:t xml:space="preserve">Tempi</w:t>
      </w:r>
      <w:r w:rsidDel="00000000" w:rsidR="00000000" w:rsidRPr="00000000">
        <w:rPr>
          <w:sz w:val="22"/>
          <w:szCs w:val="22"/>
          <w:rtl w:val="0"/>
        </w:rPr>
        <w:t xml:space="preserve">: il monitoraggio dello sviluppo delle azioni dell’accordo sarà periodico, in tempi individuati dal</w:t>
      </w:r>
    </w:p>
    <w:p w:rsidR="00000000" w:rsidDel="00000000" w:rsidP="00000000" w:rsidRDefault="00000000" w:rsidRPr="00000000" w14:paraId="000000F9">
      <w:pPr>
        <w:jc w:val="both"/>
        <w:rPr>
          <w:sz w:val="22"/>
          <w:szCs w:val="22"/>
        </w:rPr>
      </w:pPr>
      <w:r w:rsidDel="00000000" w:rsidR="00000000" w:rsidRPr="00000000">
        <w:rPr>
          <w:sz w:val="22"/>
          <w:szCs w:val="22"/>
          <w:rtl w:val="0"/>
        </w:rPr>
        <w:t xml:space="preserve">Comitato Tecnico Scientifico.</w:t>
      </w:r>
    </w:p>
    <w:p w:rsidR="00000000" w:rsidDel="00000000" w:rsidP="00000000" w:rsidRDefault="00000000" w:rsidRPr="00000000" w14:paraId="000000FA">
      <w:pPr>
        <w:spacing w:line="31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spacing w:line="218" w:lineRule="auto"/>
        <w:jc w:val="both"/>
        <w:rPr>
          <w:sz w:val="22"/>
          <w:szCs w:val="22"/>
        </w:rPr>
      </w:pPr>
      <w:r w:rsidDel="00000000" w:rsidR="00000000" w:rsidRPr="00000000">
        <w:rPr>
          <w:i w:val="1"/>
          <w:sz w:val="22"/>
          <w:szCs w:val="22"/>
          <w:rtl w:val="0"/>
        </w:rPr>
        <w:t xml:space="preserve">Strumenti</w:t>
      </w:r>
      <w:r w:rsidDel="00000000" w:rsidR="00000000" w:rsidRPr="00000000">
        <w:rPr>
          <w:sz w:val="22"/>
          <w:szCs w:val="22"/>
          <w:rtl w:val="0"/>
        </w:rPr>
        <w:t xml:space="preserve">: gli strumenti necessari alle azioni di monitoraggio saranno oggetto di dettaglio specifico nella</w:t>
      </w:r>
      <w:r w:rsidDel="00000000" w:rsidR="00000000" w:rsidRPr="00000000">
        <w:rPr>
          <w:i w:val="1"/>
          <w:sz w:val="22"/>
          <w:szCs w:val="22"/>
          <w:rtl w:val="0"/>
        </w:rPr>
        <w:t xml:space="preserve"> </w:t>
      </w:r>
      <w:r w:rsidDel="00000000" w:rsidR="00000000" w:rsidRPr="00000000">
        <w:rPr>
          <w:sz w:val="22"/>
          <w:szCs w:val="22"/>
          <w:rtl w:val="0"/>
        </w:rPr>
        <w:t xml:space="preserve">dichiarazione degli impegni reciproci dei sottoscrittori.</w:t>
      </w:r>
    </w:p>
    <w:p w:rsidR="00000000" w:rsidDel="00000000" w:rsidP="00000000" w:rsidRDefault="00000000" w:rsidRPr="00000000" w14:paraId="000000FC">
      <w:pPr>
        <w:spacing w:line="27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ind w:left="3880" w:firstLine="0"/>
        <w:jc w:val="both"/>
        <w:rPr>
          <w:b w:val="1"/>
          <w:sz w:val="22"/>
          <w:szCs w:val="22"/>
        </w:rPr>
      </w:pPr>
      <w:r w:rsidDel="00000000" w:rsidR="00000000" w:rsidRPr="00000000">
        <w:rPr>
          <w:b w:val="1"/>
          <w:sz w:val="22"/>
          <w:szCs w:val="22"/>
          <w:rtl w:val="0"/>
        </w:rPr>
        <w:t xml:space="preserve">Art. 13 – Valutazione</w:t>
      </w:r>
    </w:p>
    <w:p w:rsidR="00000000" w:rsidDel="00000000" w:rsidP="00000000" w:rsidRDefault="00000000" w:rsidRPr="00000000" w14:paraId="000000FE">
      <w:pPr>
        <w:ind w:left="3880" w:firstLine="0"/>
        <w:jc w:val="both"/>
        <w:rPr>
          <w:b w:val="1"/>
          <w:sz w:val="22"/>
          <w:szCs w:val="22"/>
        </w:rPr>
      </w:pPr>
      <w:r w:rsidDel="00000000" w:rsidR="00000000" w:rsidRPr="00000000">
        <w:rPr>
          <w:rtl w:val="0"/>
        </w:rPr>
      </w:r>
    </w:p>
    <w:p w:rsidR="00000000" w:rsidDel="00000000" w:rsidP="00000000" w:rsidRDefault="00000000" w:rsidRPr="00000000" w14:paraId="000000FF">
      <w:pPr>
        <w:jc w:val="both"/>
        <w:rPr>
          <w:sz w:val="22"/>
          <w:szCs w:val="22"/>
        </w:rPr>
      </w:pPr>
      <w:r w:rsidDel="00000000" w:rsidR="00000000" w:rsidRPr="00000000">
        <w:rPr>
          <w:sz w:val="22"/>
          <w:szCs w:val="22"/>
          <w:rtl w:val="0"/>
        </w:rPr>
        <w:t xml:space="preserve">Il presente accordo prevede le seguenti condizioni di valutazione:</w:t>
      </w:r>
    </w:p>
    <w:p w:rsidR="00000000" w:rsidDel="00000000" w:rsidP="00000000" w:rsidRDefault="00000000" w:rsidRPr="00000000" w14:paraId="00000100">
      <w:pPr>
        <w:spacing w:line="218" w:lineRule="auto"/>
        <w:jc w:val="both"/>
        <w:rPr>
          <w:i w:val="1"/>
          <w:sz w:val="22"/>
          <w:szCs w:val="22"/>
        </w:rPr>
      </w:pPr>
      <w:r w:rsidDel="00000000" w:rsidR="00000000" w:rsidRPr="00000000">
        <w:rPr>
          <w:rtl w:val="0"/>
        </w:rPr>
      </w:r>
    </w:p>
    <w:p w:rsidR="00000000" w:rsidDel="00000000" w:rsidP="00000000" w:rsidRDefault="00000000" w:rsidRPr="00000000" w14:paraId="00000101">
      <w:pPr>
        <w:spacing w:line="218" w:lineRule="auto"/>
        <w:jc w:val="both"/>
        <w:rPr>
          <w:sz w:val="22"/>
          <w:szCs w:val="22"/>
        </w:rPr>
      </w:pPr>
      <w:r w:rsidDel="00000000" w:rsidR="00000000" w:rsidRPr="00000000">
        <w:rPr>
          <w:i w:val="1"/>
          <w:sz w:val="22"/>
          <w:szCs w:val="22"/>
          <w:rtl w:val="0"/>
        </w:rPr>
        <w:t xml:space="preserve">Tempi </w:t>
      </w:r>
      <w:r w:rsidDel="00000000" w:rsidR="00000000" w:rsidRPr="00000000">
        <w:rPr>
          <w:sz w:val="22"/>
          <w:szCs w:val="22"/>
          <w:rtl w:val="0"/>
        </w:rPr>
        <w:t xml:space="preserve">: la valutazione dello sviluppo delle condizioni dell’accordo sarà periodica, in tempi</w:t>
      </w:r>
      <w:r w:rsidDel="00000000" w:rsidR="00000000" w:rsidRPr="00000000">
        <w:rPr>
          <w:i w:val="1"/>
          <w:sz w:val="22"/>
          <w:szCs w:val="22"/>
          <w:rtl w:val="0"/>
        </w:rPr>
        <w:t xml:space="preserve"> </w:t>
      </w:r>
      <w:r w:rsidDel="00000000" w:rsidR="00000000" w:rsidRPr="00000000">
        <w:rPr>
          <w:sz w:val="22"/>
          <w:szCs w:val="22"/>
          <w:rtl w:val="0"/>
        </w:rPr>
        <w:t xml:space="preserve">individuati dal</w:t>
      </w:r>
      <w:r w:rsidDel="00000000" w:rsidR="00000000" w:rsidRPr="00000000">
        <w:rPr>
          <w:i w:val="1"/>
          <w:sz w:val="22"/>
          <w:szCs w:val="22"/>
          <w:rtl w:val="0"/>
        </w:rPr>
        <w:t xml:space="preserve"> </w:t>
      </w:r>
      <w:r w:rsidDel="00000000" w:rsidR="00000000" w:rsidRPr="00000000">
        <w:rPr>
          <w:sz w:val="22"/>
          <w:szCs w:val="22"/>
          <w:rtl w:val="0"/>
        </w:rPr>
        <w:t xml:space="preserve">Comitato Tecnico Scientifico;</w:t>
      </w:r>
    </w:p>
    <w:p w:rsidR="00000000" w:rsidDel="00000000" w:rsidP="00000000" w:rsidRDefault="00000000" w:rsidRPr="00000000" w14:paraId="00000102">
      <w:pPr>
        <w:spacing w:line="218" w:lineRule="auto"/>
        <w:jc w:val="both"/>
        <w:rPr>
          <w:i w:val="1"/>
          <w:sz w:val="22"/>
          <w:szCs w:val="22"/>
        </w:rPr>
      </w:pPr>
      <w:r w:rsidDel="00000000" w:rsidR="00000000" w:rsidRPr="00000000">
        <w:rPr>
          <w:rtl w:val="0"/>
        </w:rPr>
      </w:r>
    </w:p>
    <w:p w:rsidR="00000000" w:rsidDel="00000000" w:rsidP="00000000" w:rsidRDefault="00000000" w:rsidRPr="00000000" w14:paraId="00000103">
      <w:pPr>
        <w:spacing w:line="218" w:lineRule="auto"/>
        <w:jc w:val="both"/>
        <w:rPr>
          <w:sz w:val="22"/>
          <w:szCs w:val="22"/>
        </w:rPr>
      </w:pPr>
      <w:r w:rsidDel="00000000" w:rsidR="00000000" w:rsidRPr="00000000">
        <w:rPr>
          <w:i w:val="1"/>
          <w:sz w:val="22"/>
          <w:szCs w:val="22"/>
          <w:rtl w:val="0"/>
        </w:rPr>
        <w:t xml:space="preserve">Strumenti</w:t>
      </w:r>
      <w:r w:rsidDel="00000000" w:rsidR="00000000" w:rsidRPr="00000000">
        <w:rPr>
          <w:sz w:val="22"/>
          <w:szCs w:val="22"/>
          <w:rtl w:val="0"/>
        </w:rPr>
        <w:t xml:space="preserve">: gli strumenti necessari alle azioni di valutazione saranno oggetto di dettaglio specifico nella</w:t>
      </w:r>
      <w:r w:rsidDel="00000000" w:rsidR="00000000" w:rsidRPr="00000000">
        <w:rPr>
          <w:i w:val="1"/>
          <w:sz w:val="22"/>
          <w:szCs w:val="22"/>
          <w:rtl w:val="0"/>
        </w:rPr>
        <w:t xml:space="preserve"> </w:t>
      </w:r>
      <w:r w:rsidDel="00000000" w:rsidR="00000000" w:rsidRPr="00000000">
        <w:rPr>
          <w:sz w:val="22"/>
          <w:szCs w:val="22"/>
          <w:rtl w:val="0"/>
        </w:rPr>
        <w:t xml:space="preserve">dichiarazione degli impegni reciproci dei sottoscrittori. </w:t>
      </w:r>
      <w:bookmarkStart w:colFirst="0" w:colLast="0" w:name="bookmark=id.2et92p0" w:id="4"/>
      <w:bookmarkEnd w:id="4"/>
      <w:r w:rsidDel="00000000" w:rsidR="00000000" w:rsidRPr="00000000">
        <w:rPr>
          <w:rtl w:val="0"/>
        </w:rPr>
      </w:r>
    </w:p>
    <w:p w:rsidR="00000000" w:rsidDel="00000000" w:rsidP="00000000" w:rsidRDefault="00000000" w:rsidRPr="00000000" w14:paraId="00000104">
      <w:pPr>
        <w:spacing w:line="21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spacing w:line="21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spacing w:line="239" w:lineRule="auto"/>
        <w:ind w:left="4020" w:firstLine="0"/>
        <w:jc w:val="both"/>
        <w:rPr>
          <w:b w:val="1"/>
          <w:sz w:val="22"/>
          <w:szCs w:val="22"/>
        </w:rPr>
      </w:pPr>
      <w:r w:rsidDel="00000000" w:rsidR="00000000" w:rsidRPr="00000000">
        <w:rPr>
          <w:b w:val="1"/>
          <w:sz w:val="22"/>
          <w:szCs w:val="22"/>
          <w:rtl w:val="0"/>
        </w:rPr>
        <w:t xml:space="preserve">ART. 14 - Recesso</w:t>
      </w:r>
    </w:p>
    <w:p w:rsidR="00000000" w:rsidDel="00000000" w:rsidP="00000000" w:rsidRDefault="00000000" w:rsidRPr="00000000" w14:paraId="00000107">
      <w:pPr>
        <w:spacing w:line="317"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spacing w:line="218" w:lineRule="auto"/>
        <w:jc w:val="both"/>
        <w:rPr>
          <w:sz w:val="22"/>
          <w:szCs w:val="22"/>
        </w:rPr>
      </w:pPr>
      <w:r w:rsidDel="00000000" w:rsidR="00000000" w:rsidRPr="00000000">
        <w:rPr>
          <w:sz w:val="22"/>
          <w:szCs w:val="22"/>
          <w:rtl w:val="0"/>
        </w:rPr>
        <w:t xml:space="preserve">I soggetti firmatari possono recedere dal presente accordo allorché vengano meno le condizioni in esso indicate ovvero vengano meno i presupposti descritti in premessa della durata triennale.</w:t>
      </w:r>
    </w:p>
    <w:p w:rsidR="00000000" w:rsidDel="00000000" w:rsidP="00000000" w:rsidRDefault="00000000" w:rsidRPr="00000000" w14:paraId="00000109">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spacing w:line="33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spacing w:line="239" w:lineRule="auto"/>
        <w:ind w:left="700" w:firstLine="0"/>
        <w:rPr>
          <w:sz w:val="22"/>
          <w:szCs w:val="22"/>
        </w:rPr>
      </w:pPr>
      <w:r w:rsidDel="00000000" w:rsidR="00000000" w:rsidRPr="00000000">
        <w:rPr>
          <w:sz w:val="22"/>
          <w:szCs w:val="22"/>
          <w:rtl w:val="0"/>
        </w:rPr>
        <w:t xml:space="preserve">Firma </w:t>
      </w:r>
    </w:p>
    <w:p w:rsidR="00000000" w:rsidDel="00000000" w:rsidP="00000000" w:rsidRDefault="00000000" w:rsidRPr="00000000" w14:paraId="0000010C">
      <w:pPr>
        <w:spacing w:line="27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tabs>
          <w:tab w:val="left" w:leader="none" w:pos="4220"/>
        </w:tabs>
        <w:ind w:left="700" w:firstLine="0"/>
        <w:rPr>
          <w:sz w:val="22"/>
          <w:szCs w:val="22"/>
        </w:rPr>
      </w:pPr>
      <w:r w:rsidDel="00000000" w:rsidR="00000000" w:rsidRPr="00000000">
        <w:rPr>
          <w:sz w:val="22"/>
          <w:szCs w:val="22"/>
          <w:rtl w:val="0"/>
        </w:rPr>
        <w:t xml:space="preserve">DS CPIA 3 Montagna</w:t>
      </w: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14:paraId="0000010E">
      <w:pPr>
        <w:spacing w:line="26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ind w:firstLine="700"/>
        <w:rPr/>
      </w:pPr>
      <w:r w:rsidDel="00000000" w:rsidR="00000000" w:rsidRPr="00000000">
        <w:rPr>
          <w:sz w:val="22"/>
          <w:szCs w:val="22"/>
          <w:rtl w:val="0"/>
        </w:rPr>
        <w:t xml:space="preserve">________________________________</w:t>
      </w:r>
      <w:r w:rsidDel="00000000" w:rsidR="00000000" w:rsidRPr="00000000">
        <w:rPr>
          <w:rtl w:val="0"/>
        </w:rPr>
      </w:r>
    </w:p>
    <w:p w:rsidR="00000000" w:rsidDel="00000000" w:rsidP="00000000" w:rsidRDefault="00000000" w:rsidRPr="00000000" w14:paraId="00000110">
      <w:pPr>
        <w:tabs>
          <w:tab w:val="left" w:leader="none" w:pos="4220"/>
        </w:tabs>
        <w:ind w:left="700" w:firstLine="0"/>
        <w:rPr>
          <w:sz w:val="22"/>
          <w:szCs w:val="22"/>
        </w:rPr>
      </w:pPr>
      <w:r w:rsidDel="00000000" w:rsidR="00000000" w:rsidRPr="00000000">
        <w:rPr>
          <w:rtl w:val="0"/>
        </w:rPr>
      </w:r>
    </w:p>
    <w:p w:rsidR="00000000" w:rsidDel="00000000" w:rsidP="00000000" w:rsidRDefault="00000000" w:rsidRPr="00000000" w14:paraId="00000111">
      <w:pPr>
        <w:ind w:left="709" w:firstLine="0"/>
        <w:rPr>
          <w:sz w:val="22"/>
          <w:szCs w:val="22"/>
        </w:rPr>
      </w:pPr>
      <w:r w:rsidDel="00000000" w:rsidR="00000000" w:rsidRPr="00000000">
        <w:rPr>
          <w:sz w:val="22"/>
          <w:szCs w:val="22"/>
          <w:rtl w:val="0"/>
        </w:rPr>
        <w:t xml:space="preserve">Rappresentanti legali degli altri soggetti sottoscrittori </w:t>
      </w:r>
    </w:p>
    <w:p w:rsidR="00000000" w:rsidDel="00000000" w:rsidP="00000000" w:rsidRDefault="00000000" w:rsidRPr="00000000" w14:paraId="00000112">
      <w:pPr>
        <w:spacing w:line="228" w:lineRule="auto"/>
        <w:ind w:right="180"/>
        <w:rPr>
          <w:sz w:val="21"/>
          <w:szCs w:val="21"/>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2257425</wp:posOffset>
            </wp:positionH>
            <wp:positionV relativeFrom="paragraph">
              <wp:posOffset>258093</wp:posOffset>
            </wp:positionV>
            <wp:extent cx="1419225" cy="418132"/>
            <wp:effectExtent b="0" l="0" r="0" t="0"/>
            <wp:wrapNone/>
            <wp:docPr id="18" name="image16.jpg"/>
            <a:graphic>
              <a:graphicData uri="http://schemas.openxmlformats.org/drawingml/2006/picture">
                <pic:pic>
                  <pic:nvPicPr>
                    <pic:cNvPr id="0" name="image16.jpg"/>
                    <pic:cNvPicPr preferRelativeResize="0"/>
                  </pic:nvPicPr>
                  <pic:blipFill>
                    <a:blip r:embed="rId9"/>
                    <a:srcRect b="23843" l="0" r="0" t="7929"/>
                    <a:stretch>
                      <a:fillRect/>
                    </a:stretch>
                  </pic:blipFill>
                  <pic:spPr>
                    <a:xfrm>
                      <a:off x="0" y="0"/>
                      <a:ext cx="1419225" cy="418132"/>
                    </a:xfrm>
                    <a:prstGeom prst="rect"/>
                    <a:ln/>
                  </pic:spPr>
                </pic:pic>
              </a:graphicData>
            </a:graphic>
          </wp:anchor>
        </w:drawing>
      </w:r>
    </w:p>
    <w:tbl>
      <w:tblPr>
        <w:tblStyle w:val="Table1"/>
        <w:tblW w:w="7995.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5"/>
        <w:tblGridChange w:id="0">
          <w:tblGrid>
            <w:gridCol w:w="7995"/>
          </w:tblGrid>
        </w:tblGridChange>
      </w:tblGrid>
      <w:tr>
        <w:trPr>
          <w:cantSplit w:val="0"/>
          <w:trHeight w:val="715.6640625" w:hRule="atLeast"/>
          <w:tblHeader w:val="0"/>
        </w:trPr>
        <w:tc>
          <w:tcPr/>
          <w:p w:rsidR="00000000" w:rsidDel="00000000" w:rsidP="00000000" w:rsidRDefault="00000000" w:rsidRPr="00000000" w14:paraId="0000011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IIS CADUTI DELLA DIRETTISSIMA DI CASTIGLIONE DEI PEPOLI</w:t>
            </w:r>
          </w:p>
          <w:p w:rsidR="00000000" w:rsidDel="00000000" w:rsidP="00000000" w:rsidRDefault="00000000" w:rsidRPr="00000000" w14:paraId="0000011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115">
            <w:pPr>
              <w:jc w:val="left"/>
              <w:rPr>
                <w:rFonts w:ascii="Calibri" w:cs="Calibri" w:eastAsia="Calibri" w:hAnsi="Calibri"/>
              </w:rPr>
            </w:pPr>
            <w:r w:rsidDel="00000000" w:rsidR="00000000" w:rsidRPr="00000000">
              <w:rPr>
                <w:rtl w:val="0"/>
              </w:rPr>
            </w:r>
          </w:p>
        </w:tc>
      </w:tr>
      <w:tr>
        <w:trPr>
          <w:cantSplit w:val="0"/>
          <w:trHeight w:val="794" w:hRule="atLeast"/>
          <w:tblHeader w:val="0"/>
        </w:trPr>
        <w:tc>
          <w:tcPr/>
          <w:p w:rsidR="00000000" w:rsidDel="00000000" w:rsidP="00000000" w:rsidRDefault="00000000" w:rsidRPr="00000000" w14:paraId="00000116">
            <w:pPr>
              <w:jc w:val="center"/>
              <w:rPr>
                <w:rFonts w:ascii="Calibri" w:cs="Calibri" w:eastAsia="Calibri" w:hAnsi="Calibri"/>
              </w:rPr>
            </w:pPr>
            <w:r w:rsidDel="00000000" w:rsidR="00000000" w:rsidRPr="00000000">
              <w:rPr>
                <w:rFonts w:ascii="Calibri" w:cs="Calibri" w:eastAsia="Calibri" w:hAnsi="Calibri"/>
                <w:rtl w:val="0"/>
              </w:rPr>
              <w:t xml:space="preserve">IIS FANTINI DI VERGATO</w:t>
            </w:r>
          </w:p>
          <w:p w:rsidR="00000000" w:rsidDel="00000000" w:rsidP="00000000" w:rsidRDefault="00000000" w:rsidRPr="00000000" w14:paraId="00000117">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620203" cy="800100"/>
                  <wp:effectExtent b="0" l="0" r="0" t="0"/>
                  <wp:docPr id="5"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620203" cy="800100"/>
                          </a:xfrm>
                          <a:prstGeom prst="rect"/>
                          <a:ln/>
                        </pic:spPr>
                      </pic:pic>
                    </a:graphicData>
                  </a:graphic>
                </wp:inline>
              </w:drawing>
            </w:r>
            <w:r w:rsidDel="00000000" w:rsidR="00000000" w:rsidRPr="00000000">
              <w:rPr>
                <w:rtl w:val="0"/>
              </w:rPr>
            </w:r>
          </w:p>
        </w:tc>
      </w:tr>
      <w:tr>
        <w:trPr>
          <w:cantSplit w:val="0"/>
          <w:trHeight w:val="810" w:hRule="atLeast"/>
          <w:tblHeader w:val="0"/>
        </w:trPr>
        <w:tc>
          <w:tcPr/>
          <w:p w:rsidR="00000000" w:rsidDel="00000000" w:rsidP="00000000" w:rsidRDefault="00000000" w:rsidRPr="00000000" w14:paraId="00000118">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IIS MONTESSORI DA VINCI di PORRETTA TERME</w:t>
            </w:r>
            <w:r w:rsidDel="00000000" w:rsidR="00000000" w:rsidRPr="00000000">
              <w:drawing>
                <wp:anchor allowOverlap="1" behindDoc="0" distB="114300" distT="114300" distL="114300" distR="114300" hidden="0" layoutInCell="1" locked="0" relativeHeight="0" simplePos="0">
                  <wp:simplePos x="0" y="0"/>
                  <wp:positionH relativeFrom="column">
                    <wp:posOffset>676275</wp:posOffset>
                  </wp:positionH>
                  <wp:positionV relativeFrom="paragraph">
                    <wp:posOffset>123825</wp:posOffset>
                  </wp:positionV>
                  <wp:extent cx="315278" cy="295275"/>
                  <wp:effectExtent b="0" l="0" r="0" t="0"/>
                  <wp:wrapNone/>
                  <wp:docPr id="15"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315278" cy="295275"/>
                          </a:xfrm>
                          <a:prstGeom prst="rect"/>
                          <a:ln/>
                        </pic:spPr>
                      </pic:pic>
                    </a:graphicData>
                  </a:graphic>
                </wp:anchor>
              </w:drawing>
            </w:r>
          </w:p>
          <w:p w:rsidR="00000000" w:rsidDel="00000000" w:rsidP="00000000" w:rsidRDefault="00000000" w:rsidRPr="00000000" w14:paraId="00000119">
            <w:pPr>
              <w:jc w:val="center"/>
              <w:rPr>
                <w:rFonts w:ascii="Calibri" w:cs="Calibri" w:eastAsia="Calibri" w:hAnsi="Calibri"/>
              </w:rPr>
            </w:pPr>
            <w:r w:rsidDel="00000000" w:rsidR="00000000" w:rsidRPr="00000000">
              <w:rPr>
                <w:rFonts w:ascii="Calibri" w:cs="Calibri" w:eastAsia="Calibri" w:hAnsi="Calibri"/>
                <w:rtl w:val="0"/>
              </w:rPr>
              <w:t xml:space="preserve">Firmato digitalmente da DOTT.SSA LUISA MACARIO</w:t>
            </w:r>
          </w:p>
        </w:tc>
      </w:tr>
      <w:tr>
        <w:trPr>
          <w:cantSplit w:val="0"/>
          <w:trHeight w:val="1105.6640625" w:hRule="atLeast"/>
          <w:tblHeader w:val="0"/>
        </w:trPr>
        <w:tc>
          <w:tcPr/>
          <w:p w:rsidR="00000000" w:rsidDel="00000000" w:rsidP="00000000" w:rsidRDefault="00000000" w:rsidRPr="00000000" w14:paraId="0000011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IIS SERPIERI SEDE FERRARINI di SASSO MARCONI</w:t>
            </w:r>
            <w:r w:rsidDel="00000000" w:rsidR="00000000" w:rsidRPr="00000000">
              <w:drawing>
                <wp:anchor allowOverlap="1" behindDoc="0" distB="114300" distT="114300" distL="114300" distR="114300" hidden="0" layoutInCell="1" locked="0" relativeHeight="0" simplePos="0">
                  <wp:simplePos x="0" y="0"/>
                  <wp:positionH relativeFrom="column">
                    <wp:posOffset>676275</wp:posOffset>
                  </wp:positionH>
                  <wp:positionV relativeFrom="paragraph">
                    <wp:posOffset>257175</wp:posOffset>
                  </wp:positionV>
                  <wp:extent cx="314325" cy="295275"/>
                  <wp:effectExtent b="0" l="0" r="0" t="0"/>
                  <wp:wrapNone/>
                  <wp:docPr id="20"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314325" cy="295275"/>
                          </a:xfrm>
                          <a:prstGeom prst="rect"/>
                          <a:ln/>
                        </pic:spPr>
                      </pic:pic>
                    </a:graphicData>
                  </a:graphic>
                </wp:anchor>
              </w:drawing>
            </w:r>
          </w:p>
          <w:p w:rsidR="00000000" w:rsidDel="00000000" w:rsidP="00000000" w:rsidRDefault="00000000" w:rsidRPr="00000000" w14:paraId="0000011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11C">
            <w:pPr>
              <w:jc w:val="center"/>
              <w:rPr>
                <w:rFonts w:ascii="Calibri" w:cs="Calibri" w:eastAsia="Calibri" w:hAnsi="Calibri"/>
              </w:rPr>
            </w:pPr>
            <w:r w:rsidDel="00000000" w:rsidR="00000000" w:rsidRPr="00000000">
              <w:rPr>
                <w:rFonts w:ascii="Calibri" w:cs="Calibri" w:eastAsia="Calibri" w:hAnsi="Calibri"/>
                <w:rtl w:val="0"/>
              </w:rPr>
              <w:t xml:space="preserve">Firmato digitalmente da DOTT.SSA LAURA BARRA</w:t>
            </w:r>
          </w:p>
        </w:tc>
      </w:tr>
      <w:tr>
        <w:trPr>
          <w:cantSplit w:val="0"/>
          <w:trHeight w:val="794" w:hRule="atLeast"/>
          <w:tblHeader w:val="0"/>
        </w:trPr>
        <w:tc>
          <w:tcPr/>
          <w:p w:rsidR="00000000" w:rsidDel="00000000" w:rsidP="00000000" w:rsidRDefault="00000000" w:rsidRPr="00000000" w14:paraId="0000011D">
            <w:pPr>
              <w:jc w:val="center"/>
              <w:rPr>
                <w:rFonts w:ascii="Calibri" w:cs="Calibri" w:eastAsia="Calibri" w:hAnsi="Calibri"/>
              </w:rPr>
            </w:pPr>
            <w:r w:rsidDel="00000000" w:rsidR="00000000" w:rsidRPr="00000000">
              <w:rPr>
                <w:rFonts w:ascii="Calibri" w:cs="Calibri" w:eastAsia="Calibri" w:hAnsi="Calibri"/>
                <w:rtl w:val="0"/>
              </w:rPr>
              <w:t xml:space="preserve">FORMART SOC. CONS. A R.L. - Sede di Porretta</w:t>
            </w:r>
            <w:r w:rsidDel="00000000" w:rsidR="00000000" w:rsidRPr="00000000">
              <w:drawing>
                <wp:anchor allowOverlap="1" behindDoc="0" distB="114300" distT="114300" distL="114300" distR="114300" hidden="0" layoutInCell="1" locked="0" relativeHeight="0" simplePos="0">
                  <wp:simplePos x="0" y="0"/>
                  <wp:positionH relativeFrom="column">
                    <wp:posOffset>771525</wp:posOffset>
                  </wp:positionH>
                  <wp:positionV relativeFrom="paragraph">
                    <wp:posOffset>114300</wp:posOffset>
                  </wp:positionV>
                  <wp:extent cx="315278" cy="295275"/>
                  <wp:effectExtent b="0" l="0" r="0" t="0"/>
                  <wp:wrapNone/>
                  <wp:docPr id="13"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315278" cy="295275"/>
                          </a:xfrm>
                          <a:prstGeom prst="rect"/>
                          <a:ln/>
                        </pic:spPr>
                      </pic:pic>
                    </a:graphicData>
                  </a:graphic>
                </wp:anchor>
              </w:drawing>
            </w:r>
          </w:p>
          <w:p w:rsidR="00000000" w:rsidDel="00000000" w:rsidP="00000000" w:rsidRDefault="00000000" w:rsidRPr="00000000" w14:paraId="0000011E">
            <w:pPr>
              <w:spacing w:line="239" w:lineRule="auto"/>
              <w:jc w:val="center"/>
              <w:rPr>
                <w:rFonts w:ascii="Calibri" w:cs="Calibri" w:eastAsia="Calibri" w:hAnsi="Calibri"/>
              </w:rPr>
            </w:pPr>
            <w:r w:rsidDel="00000000" w:rsidR="00000000" w:rsidRPr="00000000">
              <w:rPr>
                <w:rFonts w:ascii="Calibri" w:cs="Calibri" w:eastAsia="Calibri" w:hAnsi="Calibri"/>
                <w:rtl w:val="0"/>
              </w:rPr>
              <w:t xml:space="preserve">Firmato digitalmente da ELISABETTA PISTOCCHI</w:t>
            </w:r>
          </w:p>
        </w:tc>
      </w:tr>
      <w:tr>
        <w:trPr>
          <w:cantSplit w:val="0"/>
          <w:trHeight w:val="794" w:hRule="atLeast"/>
          <w:tblHeader w:val="0"/>
        </w:trPr>
        <w:tc>
          <w:tcPr/>
          <w:p w:rsidR="00000000" w:rsidDel="00000000" w:rsidP="00000000" w:rsidRDefault="00000000" w:rsidRPr="00000000" w14:paraId="0000011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UNIONE DEI COMUNI DELL’APPENNINO BOLOGNESE</w:t>
            </w:r>
            <w:r w:rsidDel="00000000" w:rsidR="00000000" w:rsidRPr="00000000">
              <w:drawing>
                <wp:anchor allowOverlap="1" behindDoc="0" distB="114300" distT="114300" distL="114300" distR="114300" hidden="0" layoutInCell="1" locked="0" relativeHeight="0" simplePos="0">
                  <wp:simplePos x="0" y="0"/>
                  <wp:positionH relativeFrom="column">
                    <wp:posOffset>819150</wp:posOffset>
                  </wp:positionH>
                  <wp:positionV relativeFrom="paragraph">
                    <wp:posOffset>219075</wp:posOffset>
                  </wp:positionV>
                  <wp:extent cx="3214223" cy="360296"/>
                  <wp:effectExtent b="0" l="0" r="0" t="0"/>
                  <wp:wrapNone/>
                  <wp:docPr id="7"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3214223" cy="360296"/>
                          </a:xfrm>
                          <a:prstGeom prst="rect"/>
                          <a:ln/>
                        </pic:spPr>
                      </pic:pic>
                    </a:graphicData>
                  </a:graphic>
                </wp:anchor>
              </w:drawing>
            </w:r>
          </w:p>
          <w:p w:rsidR="00000000" w:rsidDel="00000000" w:rsidP="00000000" w:rsidRDefault="00000000" w:rsidRPr="00000000" w14:paraId="00000120">
            <w:pPr>
              <w:jc w:val="center"/>
              <w:rPr>
                <w:rFonts w:ascii="Calibri" w:cs="Calibri" w:eastAsia="Calibri" w:hAnsi="Calibri"/>
              </w:rPr>
            </w:pPr>
            <w:r w:rsidDel="00000000" w:rsidR="00000000" w:rsidRPr="00000000">
              <w:rPr>
                <w:rtl w:val="0"/>
              </w:rPr>
            </w:r>
          </w:p>
        </w:tc>
      </w:tr>
      <w:tr>
        <w:trPr>
          <w:cantSplit w:val="0"/>
          <w:trHeight w:val="794" w:hRule="atLeast"/>
          <w:tblHeader w:val="0"/>
        </w:trPr>
        <w:tc>
          <w:tcPr/>
          <w:p w:rsidR="00000000" w:rsidDel="00000000" w:rsidP="00000000" w:rsidRDefault="00000000" w:rsidRPr="00000000" w14:paraId="0000012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COMUNE ALTO RENO TERME </w:t>
            </w:r>
          </w:p>
          <w:p w:rsidR="00000000" w:rsidDel="00000000" w:rsidP="00000000" w:rsidRDefault="00000000" w:rsidRPr="00000000" w14:paraId="00000122">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361674" cy="340329"/>
                  <wp:effectExtent b="0" l="0" r="0" t="0"/>
                  <wp:docPr id="19" name="image17.png"/>
                  <a:graphic>
                    <a:graphicData uri="http://schemas.openxmlformats.org/drawingml/2006/picture">
                      <pic:pic>
                        <pic:nvPicPr>
                          <pic:cNvPr id="0" name="image17.png"/>
                          <pic:cNvPicPr preferRelativeResize="0"/>
                        </pic:nvPicPr>
                        <pic:blipFill>
                          <a:blip r:embed="rId13"/>
                          <a:srcRect b="0" l="0" r="0" t="0"/>
                          <a:stretch>
                            <a:fillRect/>
                          </a:stretch>
                        </pic:blipFill>
                        <pic:spPr>
                          <a:xfrm>
                            <a:off x="0" y="0"/>
                            <a:ext cx="2361674" cy="340329"/>
                          </a:xfrm>
                          <a:prstGeom prst="rect"/>
                          <a:ln/>
                        </pic:spPr>
                      </pic:pic>
                    </a:graphicData>
                  </a:graphic>
                </wp:inline>
              </w:drawing>
            </w:r>
            <w:r w:rsidDel="00000000" w:rsidR="00000000" w:rsidRPr="00000000">
              <w:rPr>
                <w:rtl w:val="0"/>
              </w:rPr>
            </w:r>
          </w:p>
        </w:tc>
      </w:tr>
      <w:tr>
        <w:trPr>
          <w:cantSplit w:val="0"/>
          <w:trHeight w:val="794" w:hRule="atLeast"/>
          <w:tblHeader w:val="0"/>
        </w:trPr>
        <w:tc>
          <w:tcPr/>
          <w:p w:rsidR="00000000" w:rsidDel="00000000" w:rsidP="00000000" w:rsidRDefault="00000000" w:rsidRPr="00000000" w14:paraId="0000012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COMUNE DI SAMBUCA PISTOIESE</w:t>
            </w:r>
            <w:r w:rsidDel="00000000" w:rsidR="00000000" w:rsidRPr="00000000">
              <w:drawing>
                <wp:anchor allowOverlap="1" behindDoc="0" distB="114300" distT="114300" distL="114300" distR="114300" hidden="0" layoutInCell="1" locked="0" relativeHeight="0" simplePos="0">
                  <wp:simplePos x="0" y="0"/>
                  <wp:positionH relativeFrom="column">
                    <wp:posOffset>990600</wp:posOffset>
                  </wp:positionH>
                  <wp:positionV relativeFrom="paragraph">
                    <wp:posOffset>171450</wp:posOffset>
                  </wp:positionV>
                  <wp:extent cx="315278" cy="295275"/>
                  <wp:effectExtent b="0" l="0" r="0" t="0"/>
                  <wp:wrapNone/>
                  <wp:docPr id="21"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315278" cy="295275"/>
                          </a:xfrm>
                          <a:prstGeom prst="rect"/>
                          <a:ln/>
                        </pic:spPr>
                      </pic:pic>
                    </a:graphicData>
                  </a:graphic>
                </wp:anchor>
              </w:drawing>
            </w:r>
          </w:p>
          <w:p w:rsidR="00000000" w:rsidDel="00000000" w:rsidP="00000000" w:rsidRDefault="00000000" w:rsidRPr="00000000" w14:paraId="00000124">
            <w:pPr>
              <w:jc w:val="center"/>
              <w:rPr>
                <w:rFonts w:ascii="Calibri" w:cs="Calibri" w:eastAsia="Calibri" w:hAnsi="Calibri"/>
              </w:rPr>
            </w:pPr>
            <w:r w:rsidDel="00000000" w:rsidR="00000000" w:rsidRPr="00000000">
              <w:rPr>
                <w:rFonts w:ascii="Calibri" w:cs="Calibri" w:eastAsia="Calibri" w:hAnsi="Calibri"/>
                <w:rtl w:val="0"/>
              </w:rPr>
              <w:t xml:space="preserve">Firmato digitalmente da FINI VIOLA </w:t>
            </w:r>
          </w:p>
        </w:tc>
      </w:tr>
      <w:tr>
        <w:trPr>
          <w:cantSplit w:val="0"/>
          <w:trHeight w:val="794" w:hRule="atLeast"/>
          <w:tblHeader w:val="0"/>
        </w:trPr>
        <w:tc>
          <w:tcPr/>
          <w:p w:rsidR="00000000" w:rsidDel="00000000" w:rsidP="00000000" w:rsidRDefault="00000000" w:rsidRPr="00000000" w14:paraId="00000125">
            <w:pPr>
              <w:jc w:val="center"/>
              <w:rPr>
                <w:rFonts w:ascii="Calibri" w:cs="Calibri" w:eastAsia="Calibri" w:hAnsi="Calibri"/>
              </w:rPr>
            </w:pPr>
            <w:r w:rsidDel="00000000" w:rsidR="00000000" w:rsidRPr="00000000">
              <w:rPr>
                <w:rFonts w:ascii="Calibri" w:cs="Calibri" w:eastAsia="Calibri" w:hAnsi="Calibri"/>
                <w:rtl w:val="0"/>
              </w:rPr>
              <w:t xml:space="preserve">AGENZIA REGIONALE LAVORO E-R</w:t>
            </w:r>
          </w:p>
          <w:p w:rsidR="00000000" w:rsidDel="00000000" w:rsidP="00000000" w:rsidRDefault="00000000" w:rsidRPr="00000000" w14:paraId="00000126">
            <w:pPr>
              <w:jc w:val="center"/>
              <w:rPr>
                <w:rFonts w:ascii="Calibri" w:cs="Calibri" w:eastAsia="Calibri" w:hAnsi="Calibri"/>
              </w:rPr>
            </w:pPr>
            <w:r w:rsidDel="00000000" w:rsidR="00000000" w:rsidRPr="00000000">
              <w:rPr>
                <w:rFonts w:ascii="Calibri" w:cs="Calibri" w:eastAsia="Calibri" w:hAnsi="Calibri"/>
                <w:color w:val="000000"/>
                <w:rtl w:val="0"/>
              </w:rPr>
              <w:t xml:space="preserve">CENTRO PER L’IMPIEGO DI </w:t>
            </w:r>
            <w:r w:rsidDel="00000000" w:rsidR="00000000" w:rsidRPr="00000000">
              <w:rPr>
                <w:rFonts w:ascii="Calibri" w:cs="Calibri" w:eastAsia="Calibri" w:hAnsi="Calibri"/>
                <w:rtl w:val="0"/>
              </w:rPr>
              <w:t xml:space="preserve">ALTO RENO TERME</w:t>
            </w:r>
          </w:p>
          <w:p w:rsidR="00000000" w:rsidDel="00000000" w:rsidP="00000000" w:rsidRDefault="00000000" w:rsidRPr="00000000" w14:paraId="0000012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128">
            <w:pPr>
              <w:jc w:val="left"/>
              <w:rPr>
                <w:rFonts w:ascii="Calibri" w:cs="Calibri" w:eastAsia="Calibri" w:hAnsi="Calibri"/>
              </w:rPr>
            </w:pPr>
            <w:r w:rsidDel="00000000" w:rsidR="00000000" w:rsidRPr="00000000">
              <w:rPr>
                <w:rtl w:val="0"/>
              </w:rPr>
            </w:r>
          </w:p>
        </w:tc>
      </w:tr>
      <w:tr>
        <w:trPr>
          <w:cantSplit w:val="0"/>
          <w:trHeight w:val="794" w:hRule="atLeast"/>
          <w:tblHeader w:val="0"/>
        </w:trPr>
        <w:tc>
          <w:tcPr/>
          <w:p w:rsidR="00000000" w:rsidDel="00000000" w:rsidP="00000000" w:rsidRDefault="00000000" w:rsidRPr="00000000" w14:paraId="00000129">
            <w:pPr>
              <w:jc w:val="center"/>
              <w:rPr>
                <w:rFonts w:ascii="Calibri" w:cs="Calibri" w:eastAsia="Calibri" w:hAnsi="Calibri"/>
              </w:rPr>
            </w:pPr>
            <w:r w:rsidDel="00000000" w:rsidR="00000000" w:rsidRPr="00000000">
              <w:rPr>
                <w:rFonts w:ascii="Calibri" w:cs="Calibri" w:eastAsia="Calibri" w:hAnsi="Calibri"/>
                <w:color w:val="000000"/>
                <w:rtl w:val="0"/>
              </w:rPr>
              <w:t xml:space="preserve">LEPIDA </w:t>
            </w:r>
            <w:r w:rsidDel="00000000" w:rsidR="00000000" w:rsidRPr="00000000">
              <w:rPr>
                <w:rFonts w:ascii="Calibri" w:cs="Calibri" w:eastAsia="Calibri" w:hAnsi="Calibri"/>
                <w:rtl w:val="0"/>
              </w:rPr>
              <w:t xml:space="preserve">ScpA</w:t>
            </w:r>
            <w:r w:rsidDel="00000000" w:rsidR="00000000" w:rsidRPr="00000000">
              <w:drawing>
                <wp:anchor allowOverlap="1" behindDoc="0" distB="114300" distT="114300" distL="114300" distR="114300" hidden="0" layoutInCell="1" locked="0" relativeHeight="0" simplePos="0">
                  <wp:simplePos x="0" y="0"/>
                  <wp:positionH relativeFrom="column">
                    <wp:posOffset>828675</wp:posOffset>
                  </wp:positionH>
                  <wp:positionV relativeFrom="paragraph">
                    <wp:posOffset>114300</wp:posOffset>
                  </wp:positionV>
                  <wp:extent cx="315278" cy="295275"/>
                  <wp:effectExtent b="0" l="0" r="0" t="0"/>
                  <wp:wrapNone/>
                  <wp:docPr id="3"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315278" cy="295275"/>
                          </a:xfrm>
                          <a:prstGeom prst="rect"/>
                          <a:ln/>
                        </pic:spPr>
                      </pic:pic>
                    </a:graphicData>
                  </a:graphic>
                </wp:anchor>
              </w:drawing>
            </w:r>
          </w:p>
          <w:p w:rsidR="00000000" w:rsidDel="00000000" w:rsidP="00000000" w:rsidRDefault="00000000" w:rsidRPr="00000000" w14:paraId="0000012A">
            <w:pPr>
              <w:spacing w:line="239" w:lineRule="auto"/>
              <w:jc w:val="center"/>
              <w:rPr>
                <w:rFonts w:ascii="Calibri" w:cs="Calibri" w:eastAsia="Calibri" w:hAnsi="Calibri"/>
              </w:rPr>
            </w:pPr>
            <w:r w:rsidDel="00000000" w:rsidR="00000000" w:rsidRPr="00000000">
              <w:rPr>
                <w:rFonts w:ascii="Calibri" w:cs="Calibri" w:eastAsia="Calibri" w:hAnsi="Calibri"/>
                <w:rtl w:val="0"/>
              </w:rPr>
              <w:t xml:space="preserve">Firmato digitalmente da GIANLUCA MAZZINI</w:t>
            </w:r>
          </w:p>
          <w:p w:rsidR="00000000" w:rsidDel="00000000" w:rsidP="00000000" w:rsidRDefault="00000000" w:rsidRPr="00000000" w14:paraId="0000012B">
            <w:pPr>
              <w:jc w:val="center"/>
              <w:rPr>
                <w:rFonts w:ascii="Calibri" w:cs="Calibri" w:eastAsia="Calibri" w:hAnsi="Calibri"/>
              </w:rPr>
            </w:pPr>
            <w:r w:rsidDel="00000000" w:rsidR="00000000" w:rsidRPr="00000000">
              <w:rPr>
                <w:rtl w:val="0"/>
              </w:rPr>
            </w:r>
          </w:p>
        </w:tc>
      </w:tr>
      <w:tr>
        <w:trPr>
          <w:cantSplit w:val="0"/>
          <w:trHeight w:val="794" w:hRule="atLeast"/>
          <w:tblHeader w:val="0"/>
        </w:trPr>
        <w:tc>
          <w:tcPr/>
          <w:p w:rsidR="00000000" w:rsidDel="00000000" w:rsidP="00000000" w:rsidRDefault="00000000" w:rsidRPr="00000000" w14:paraId="0000012C">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AZIENDA SANITARIA DI BOLOGNA – Unità Attività Socio Sanitaria Appennino Bolognese</w:t>
            </w:r>
            <w:r w:rsidDel="00000000" w:rsidR="00000000" w:rsidRPr="00000000">
              <w:drawing>
                <wp:anchor allowOverlap="1" behindDoc="1" distB="114300" distT="114300" distL="114300" distR="114300" hidden="0" layoutInCell="1" locked="0" relativeHeight="0" simplePos="0">
                  <wp:simplePos x="0" y="0"/>
                  <wp:positionH relativeFrom="column">
                    <wp:posOffset>1838325</wp:posOffset>
                  </wp:positionH>
                  <wp:positionV relativeFrom="paragraph">
                    <wp:posOffset>209550</wp:posOffset>
                  </wp:positionV>
                  <wp:extent cx="1542097" cy="444191"/>
                  <wp:effectExtent b="0" l="0" r="0" t="0"/>
                  <wp:wrapNone/>
                  <wp:docPr id="12" name="image8.jpg"/>
                  <a:graphic>
                    <a:graphicData uri="http://schemas.openxmlformats.org/drawingml/2006/picture">
                      <pic:pic>
                        <pic:nvPicPr>
                          <pic:cNvPr id="0" name="image8.jpg"/>
                          <pic:cNvPicPr preferRelativeResize="0"/>
                        </pic:nvPicPr>
                        <pic:blipFill>
                          <a:blip r:embed="rId14"/>
                          <a:srcRect b="0" l="0" r="0" t="0"/>
                          <a:stretch>
                            <a:fillRect/>
                          </a:stretch>
                        </pic:blipFill>
                        <pic:spPr>
                          <a:xfrm>
                            <a:off x="0" y="0"/>
                            <a:ext cx="1542097" cy="444191"/>
                          </a:xfrm>
                          <a:prstGeom prst="rect"/>
                          <a:ln/>
                        </pic:spPr>
                      </pic:pic>
                    </a:graphicData>
                  </a:graphic>
                </wp:anchor>
              </w:drawing>
            </w:r>
          </w:p>
          <w:p w:rsidR="00000000" w:rsidDel="00000000" w:rsidP="00000000" w:rsidRDefault="00000000" w:rsidRPr="00000000" w14:paraId="0000012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12E">
            <w:pPr>
              <w:spacing w:line="23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F">
            <w:pPr>
              <w:jc w:val="center"/>
              <w:rPr>
                <w:rFonts w:ascii="Calibri" w:cs="Calibri" w:eastAsia="Calibri" w:hAnsi="Calibri"/>
              </w:rPr>
            </w:pPr>
            <w:r w:rsidDel="00000000" w:rsidR="00000000" w:rsidRPr="00000000">
              <w:rPr>
                <w:rtl w:val="0"/>
              </w:rPr>
            </w:r>
          </w:p>
        </w:tc>
      </w:tr>
      <w:tr>
        <w:trPr>
          <w:cantSplit w:val="0"/>
          <w:trHeight w:val="1290" w:hRule="atLeast"/>
          <w:tblHeader w:val="0"/>
        </w:trPr>
        <w:tc>
          <w:tcPr/>
          <w:p w:rsidR="00000000" w:rsidDel="00000000" w:rsidP="00000000" w:rsidRDefault="00000000" w:rsidRPr="00000000" w14:paraId="0000013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CSAPSA Coop.sociale</w:t>
            </w:r>
          </w:p>
          <w:p w:rsidR="00000000" w:rsidDel="00000000" w:rsidP="00000000" w:rsidRDefault="00000000" w:rsidRPr="00000000" w14:paraId="00000131">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746266" cy="659534"/>
                  <wp:effectExtent b="0" l="0" r="0" t="0"/>
                  <wp:docPr id="11"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1746266" cy="659534"/>
                          </a:xfrm>
                          <a:prstGeom prst="rect"/>
                          <a:ln/>
                        </pic:spPr>
                      </pic:pic>
                    </a:graphicData>
                  </a:graphic>
                </wp:inline>
              </w:drawing>
            </w:r>
            <w:r w:rsidDel="00000000" w:rsidR="00000000" w:rsidRPr="00000000">
              <w:rPr>
                <w:rtl w:val="0"/>
              </w:rPr>
            </w:r>
          </w:p>
        </w:tc>
      </w:tr>
      <w:tr>
        <w:trPr>
          <w:cantSplit w:val="0"/>
          <w:trHeight w:val="1043.5546875" w:hRule="atLeast"/>
          <w:tblHeader w:val="0"/>
        </w:trPr>
        <w:tc>
          <w:tcPr/>
          <w:p w:rsidR="00000000" w:rsidDel="00000000" w:rsidP="00000000" w:rsidRDefault="00000000" w:rsidRPr="00000000" w14:paraId="00000132">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MONDODONNA ONLUS</w:t>
            </w:r>
          </w:p>
          <w:p w:rsidR="00000000" w:rsidDel="00000000" w:rsidP="00000000" w:rsidRDefault="00000000" w:rsidRPr="00000000" w14:paraId="00000133">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219200" cy="525110"/>
                  <wp:effectExtent b="0" l="0" r="0" t="0"/>
                  <wp:docPr id="17" name="image5.jpg"/>
                  <a:graphic>
                    <a:graphicData uri="http://schemas.openxmlformats.org/drawingml/2006/picture">
                      <pic:pic>
                        <pic:nvPicPr>
                          <pic:cNvPr id="0" name="image5.jpg"/>
                          <pic:cNvPicPr preferRelativeResize="0"/>
                        </pic:nvPicPr>
                        <pic:blipFill>
                          <a:blip r:embed="rId16"/>
                          <a:srcRect b="0" l="0" r="0" t="0"/>
                          <a:stretch>
                            <a:fillRect/>
                          </a:stretch>
                        </pic:blipFill>
                        <pic:spPr>
                          <a:xfrm>
                            <a:off x="0" y="0"/>
                            <a:ext cx="1219200" cy="525110"/>
                          </a:xfrm>
                          <a:prstGeom prst="rect"/>
                          <a:ln/>
                        </pic:spPr>
                      </pic:pic>
                    </a:graphicData>
                  </a:graphic>
                </wp:inline>
              </w:drawing>
            </w:r>
            <w:r w:rsidDel="00000000" w:rsidR="00000000" w:rsidRPr="00000000">
              <w:rPr>
                <w:rtl w:val="0"/>
              </w:rPr>
            </w:r>
          </w:p>
        </w:tc>
      </w:tr>
      <w:tr>
        <w:trPr>
          <w:cantSplit w:val="0"/>
          <w:trHeight w:val="794" w:hRule="atLeast"/>
          <w:tblHeader w:val="0"/>
        </w:trPr>
        <w:tc>
          <w:tcPr/>
          <w:p w:rsidR="00000000" w:rsidDel="00000000" w:rsidP="00000000" w:rsidRDefault="00000000" w:rsidRPr="00000000" w14:paraId="0000013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OPENGROUP Impresa sociale</w:t>
            </w:r>
          </w:p>
          <w:p w:rsidR="00000000" w:rsidDel="00000000" w:rsidP="00000000" w:rsidRDefault="00000000" w:rsidRPr="00000000" w14:paraId="00000135">
            <w:pPr>
              <w:spacing w:line="239" w:lineRule="auto"/>
              <w:ind w:left="1680" w:firstLine="0"/>
              <w:jc w:val="both"/>
              <w:rPr>
                <w:rFonts w:ascii="Calibri" w:cs="Calibri" w:eastAsia="Calibri" w:hAnsi="Calibri"/>
              </w:rPr>
            </w:pPr>
            <w:r w:rsidDel="00000000" w:rsidR="00000000" w:rsidRPr="00000000">
              <w:rPr>
                <w:rFonts w:ascii="Calibri" w:cs="Calibri" w:eastAsia="Calibri" w:hAnsi="Calibri"/>
                <w:b w:val="1"/>
              </w:rPr>
              <w:drawing>
                <wp:inline distB="114300" distT="114300" distL="114300" distR="114300">
                  <wp:extent cx="2713673" cy="886569"/>
                  <wp:effectExtent b="0" l="0" r="0" t="0"/>
                  <wp:docPr id="10" name="image13.jpg"/>
                  <a:graphic>
                    <a:graphicData uri="http://schemas.openxmlformats.org/drawingml/2006/picture">
                      <pic:pic>
                        <pic:nvPicPr>
                          <pic:cNvPr id="0" name="image13.jpg"/>
                          <pic:cNvPicPr preferRelativeResize="0"/>
                        </pic:nvPicPr>
                        <pic:blipFill>
                          <a:blip r:embed="rId17"/>
                          <a:srcRect b="0" l="0" r="0" t="0"/>
                          <a:stretch>
                            <a:fillRect/>
                          </a:stretch>
                        </pic:blipFill>
                        <pic:spPr>
                          <a:xfrm>
                            <a:off x="0" y="0"/>
                            <a:ext cx="2713673" cy="886569"/>
                          </a:xfrm>
                          <a:prstGeom prst="rect"/>
                          <a:ln/>
                        </pic:spPr>
                      </pic:pic>
                    </a:graphicData>
                  </a:graphic>
                </wp:inline>
              </w:drawing>
            </w:r>
            <w:r w:rsidDel="00000000" w:rsidR="00000000" w:rsidRPr="00000000">
              <w:rPr>
                <w:rtl w:val="0"/>
              </w:rPr>
            </w:r>
          </w:p>
        </w:tc>
      </w:tr>
      <w:tr>
        <w:trPr>
          <w:cantSplit w:val="0"/>
          <w:trHeight w:val="794" w:hRule="atLeast"/>
          <w:tblHeader w:val="0"/>
        </w:trPr>
        <w:tc>
          <w:tcPr/>
          <w:p w:rsidR="00000000" w:rsidDel="00000000" w:rsidP="00000000" w:rsidRDefault="00000000" w:rsidRPr="00000000" w14:paraId="0000013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AIAB – Associazione immigrati Alto Bolognese</w:t>
            </w:r>
          </w:p>
          <w:p w:rsidR="00000000" w:rsidDel="00000000" w:rsidP="00000000" w:rsidRDefault="00000000" w:rsidRPr="00000000" w14:paraId="00000137">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494598" cy="423112"/>
                  <wp:effectExtent b="0" l="0" r="0" t="0"/>
                  <wp:docPr id="6" name="image10.png"/>
                  <a:graphic>
                    <a:graphicData uri="http://schemas.openxmlformats.org/drawingml/2006/picture">
                      <pic:pic>
                        <pic:nvPicPr>
                          <pic:cNvPr id="0" name="image10.png"/>
                          <pic:cNvPicPr preferRelativeResize="0"/>
                        </pic:nvPicPr>
                        <pic:blipFill>
                          <a:blip r:embed="rId18"/>
                          <a:srcRect b="0" l="0" r="0" t="0"/>
                          <a:stretch>
                            <a:fillRect/>
                          </a:stretch>
                        </pic:blipFill>
                        <pic:spPr>
                          <a:xfrm>
                            <a:off x="0" y="0"/>
                            <a:ext cx="2494598" cy="423112"/>
                          </a:xfrm>
                          <a:prstGeom prst="rect"/>
                          <a:ln/>
                        </pic:spPr>
                      </pic:pic>
                    </a:graphicData>
                  </a:graphic>
                </wp:inline>
              </w:drawing>
            </w:r>
            <w:r w:rsidDel="00000000" w:rsidR="00000000" w:rsidRPr="00000000">
              <w:rPr>
                <w:rtl w:val="0"/>
              </w:rPr>
            </w:r>
          </w:p>
        </w:tc>
      </w:tr>
      <w:tr>
        <w:trPr>
          <w:cantSplit w:val="0"/>
          <w:trHeight w:val="794" w:hRule="atLeast"/>
          <w:tblHeader w:val="0"/>
        </w:trPr>
        <w:tc>
          <w:tcPr/>
          <w:p w:rsidR="00000000" w:rsidDel="00000000" w:rsidP="00000000" w:rsidRDefault="00000000" w:rsidRPr="00000000" w14:paraId="00000138">
            <w:pPr>
              <w:spacing w:line="239" w:lineRule="auto"/>
              <w:jc w:val="center"/>
              <w:rPr>
                <w:rFonts w:ascii="Calibri" w:cs="Calibri" w:eastAsia="Calibri" w:hAnsi="Calibri"/>
              </w:rPr>
            </w:pPr>
            <w:r w:rsidDel="00000000" w:rsidR="00000000" w:rsidRPr="00000000">
              <w:rPr>
                <w:rFonts w:ascii="Calibri" w:cs="Calibri" w:eastAsia="Calibri" w:hAnsi="Calibri"/>
                <w:rtl w:val="0"/>
              </w:rPr>
              <w:t xml:space="preserve">L’ISOLA CHE C’E’ </w:t>
            </w:r>
          </w:p>
          <w:p w:rsidR="00000000" w:rsidDel="00000000" w:rsidP="00000000" w:rsidRDefault="00000000" w:rsidRPr="00000000" w14:paraId="00000139">
            <w:pPr>
              <w:spacing w:line="239"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246822" cy="376260"/>
                  <wp:effectExtent b="0" l="0" r="0" t="0"/>
                  <wp:docPr id="8" name="image6.jpg"/>
                  <a:graphic>
                    <a:graphicData uri="http://schemas.openxmlformats.org/drawingml/2006/picture">
                      <pic:pic>
                        <pic:nvPicPr>
                          <pic:cNvPr id="0" name="image6.jpg"/>
                          <pic:cNvPicPr preferRelativeResize="0"/>
                        </pic:nvPicPr>
                        <pic:blipFill>
                          <a:blip r:embed="rId19"/>
                          <a:srcRect b="0" l="0" r="0" t="0"/>
                          <a:stretch>
                            <a:fillRect/>
                          </a:stretch>
                        </pic:blipFill>
                        <pic:spPr>
                          <a:xfrm>
                            <a:off x="0" y="0"/>
                            <a:ext cx="1246822" cy="376260"/>
                          </a:xfrm>
                          <a:prstGeom prst="rect"/>
                          <a:ln/>
                        </pic:spPr>
                      </pic:pic>
                    </a:graphicData>
                  </a:graphic>
                </wp:inline>
              </w:drawing>
            </w:r>
            <w:r w:rsidDel="00000000" w:rsidR="00000000" w:rsidRPr="00000000">
              <w:rPr>
                <w:rtl w:val="0"/>
              </w:rPr>
            </w:r>
          </w:p>
        </w:tc>
      </w:tr>
      <w:tr>
        <w:trPr>
          <w:cantSplit w:val="0"/>
          <w:trHeight w:val="794" w:hRule="atLeast"/>
          <w:tblHeader w:val="0"/>
        </w:trPr>
        <w:tc>
          <w:tcPr/>
          <w:p w:rsidR="00000000" w:rsidDel="00000000" w:rsidP="00000000" w:rsidRDefault="00000000" w:rsidRPr="00000000" w14:paraId="0000013A">
            <w:pPr>
              <w:jc w:val="center"/>
              <w:rPr>
                <w:rFonts w:ascii="Calibri" w:cs="Calibri" w:eastAsia="Calibri" w:hAnsi="Calibri"/>
              </w:rPr>
            </w:pPr>
            <w:r w:rsidDel="00000000" w:rsidR="00000000" w:rsidRPr="00000000">
              <w:rPr>
                <w:rFonts w:ascii="Calibri" w:cs="Calibri" w:eastAsia="Calibri" w:hAnsi="Calibri"/>
                <w:rtl w:val="0"/>
              </w:rPr>
              <w:t xml:space="preserve">SASSISCRITTI APS</w:t>
            </w:r>
          </w:p>
          <w:p w:rsidR="00000000" w:rsidDel="00000000" w:rsidP="00000000" w:rsidRDefault="00000000" w:rsidRPr="00000000" w14:paraId="0000013B">
            <w:pPr>
              <w:jc w:val="center"/>
              <w:rPr>
                <w:rFonts w:ascii="Calibri" w:cs="Calibri" w:eastAsia="Calibri" w:hAnsi="Calibri"/>
                <w:color w:val="000000"/>
              </w:rPr>
            </w:pPr>
            <w:r w:rsidDel="00000000" w:rsidR="00000000" w:rsidRPr="00000000">
              <w:rPr>
                <w:rFonts w:ascii="Calibri" w:cs="Calibri" w:eastAsia="Calibri" w:hAnsi="Calibri"/>
              </w:rPr>
              <w:drawing>
                <wp:inline distB="114300" distT="114300" distL="114300" distR="114300">
                  <wp:extent cx="942022" cy="292554"/>
                  <wp:effectExtent b="0" l="0" r="0" t="0"/>
                  <wp:docPr id="9"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942022" cy="292554"/>
                          </a:xfrm>
                          <a:prstGeom prst="rect"/>
                          <a:ln/>
                        </pic:spPr>
                      </pic:pic>
                    </a:graphicData>
                  </a:graphic>
                </wp:inline>
              </w:drawing>
            </w:r>
            <w:r w:rsidDel="00000000" w:rsidR="00000000" w:rsidRPr="00000000">
              <w:rPr>
                <w:rtl w:val="0"/>
              </w:rPr>
            </w:r>
          </w:p>
        </w:tc>
      </w:tr>
      <w:tr>
        <w:trPr>
          <w:cantSplit w:val="0"/>
          <w:trHeight w:val="794" w:hRule="atLeast"/>
          <w:tblHeader w:val="0"/>
        </w:trPr>
        <w:tc>
          <w:tcPr/>
          <w:p w:rsidR="00000000" w:rsidDel="00000000" w:rsidP="00000000" w:rsidRDefault="00000000" w:rsidRPr="00000000" w14:paraId="0000013C">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GOMMA BICROMATA APS</w:t>
            </w:r>
          </w:p>
          <w:p w:rsidR="00000000" w:rsidDel="00000000" w:rsidP="00000000" w:rsidRDefault="00000000" w:rsidRPr="00000000" w14:paraId="0000013D">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218247" cy="419529"/>
                  <wp:effectExtent b="0" l="0" r="0" t="0"/>
                  <wp:docPr id="2" name="image9.png"/>
                  <a:graphic>
                    <a:graphicData uri="http://schemas.openxmlformats.org/drawingml/2006/picture">
                      <pic:pic>
                        <pic:nvPicPr>
                          <pic:cNvPr id="0" name="image9.png"/>
                          <pic:cNvPicPr preferRelativeResize="0"/>
                        </pic:nvPicPr>
                        <pic:blipFill>
                          <a:blip r:embed="rId21"/>
                          <a:srcRect b="0" l="0" r="0" t="0"/>
                          <a:stretch>
                            <a:fillRect/>
                          </a:stretch>
                        </pic:blipFill>
                        <pic:spPr>
                          <a:xfrm>
                            <a:off x="0" y="0"/>
                            <a:ext cx="1218247" cy="419529"/>
                          </a:xfrm>
                          <a:prstGeom prst="rect"/>
                          <a:ln/>
                        </pic:spPr>
                      </pic:pic>
                    </a:graphicData>
                  </a:graphic>
                </wp:inline>
              </w:drawing>
            </w:r>
            <w:r w:rsidDel="00000000" w:rsidR="00000000" w:rsidRPr="00000000">
              <w:rPr>
                <w:rtl w:val="0"/>
              </w:rPr>
            </w:r>
          </w:p>
        </w:tc>
      </w:tr>
      <w:tr>
        <w:trPr>
          <w:cantSplit w:val="0"/>
          <w:trHeight w:val="794" w:hRule="atLeast"/>
          <w:tblHeader w:val="0"/>
        </w:trPr>
        <w:tc>
          <w:tcPr/>
          <w:p w:rsidR="00000000" w:rsidDel="00000000" w:rsidP="00000000" w:rsidRDefault="00000000" w:rsidRPr="00000000" w14:paraId="0000013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PORRETTA CINEMA  APS</w:t>
            </w:r>
          </w:p>
          <w:p w:rsidR="00000000" w:rsidDel="00000000" w:rsidP="00000000" w:rsidRDefault="00000000" w:rsidRPr="00000000" w14:paraId="0000013F">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052840" cy="300811"/>
                  <wp:effectExtent b="0" l="0" r="0" t="0"/>
                  <wp:docPr id="22" name="image12.png"/>
                  <a:graphic>
                    <a:graphicData uri="http://schemas.openxmlformats.org/drawingml/2006/picture">
                      <pic:pic>
                        <pic:nvPicPr>
                          <pic:cNvPr id="0" name="image12.png"/>
                          <pic:cNvPicPr preferRelativeResize="0"/>
                        </pic:nvPicPr>
                        <pic:blipFill>
                          <a:blip r:embed="rId22"/>
                          <a:srcRect b="0" l="0" r="0" t="0"/>
                          <a:stretch>
                            <a:fillRect/>
                          </a:stretch>
                        </pic:blipFill>
                        <pic:spPr>
                          <a:xfrm>
                            <a:off x="0" y="0"/>
                            <a:ext cx="1052840" cy="300811"/>
                          </a:xfrm>
                          <a:prstGeom prst="rect"/>
                          <a:ln/>
                        </pic:spPr>
                      </pic:pic>
                    </a:graphicData>
                  </a:graphic>
                </wp:inline>
              </w:drawing>
            </w:r>
            <w:r w:rsidDel="00000000" w:rsidR="00000000" w:rsidRPr="00000000">
              <w:rPr>
                <w:rtl w:val="0"/>
              </w:rPr>
            </w:r>
          </w:p>
        </w:tc>
      </w:tr>
      <w:tr>
        <w:trPr>
          <w:cantSplit w:val="0"/>
          <w:trHeight w:val="794" w:hRule="atLeast"/>
          <w:tblHeader w:val="0"/>
        </w:trPr>
        <w:tc>
          <w:tcPr/>
          <w:p w:rsidR="00000000" w:rsidDel="00000000" w:rsidP="00000000" w:rsidRDefault="00000000" w:rsidRPr="00000000" w14:paraId="0000014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440 Hertz APS</w:t>
            </w:r>
            <w:r w:rsidDel="00000000" w:rsidR="00000000" w:rsidRPr="00000000">
              <w:drawing>
                <wp:anchor allowOverlap="1" behindDoc="0" distB="114300" distT="114300" distL="114300" distR="114300" hidden="0" layoutInCell="1" locked="0" relativeHeight="0" simplePos="0">
                  <wp:simplePos x="0" y="0"/>
                  <wp:positionH relativeFrom="column">
                    <wp:posOffset>771525</wp:posOffset>
                  </wp:positionH>
                  <wp:positionV relativeFrom="paragraph">
                    <wp:posOffset>133350</wp:posOffset>
                  </wp:positionV>
                  <wp:extent cx="315278" cy="295275"/>
                  <wp:effectExtent b="0" l="0" r="0" t="0"/>
                  <wp:wrapNone/>
                  <wp:docPr id="14"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315278" cy="295275"/>
                          </a:xfrm>
                          <a:prstGeom prst="rect"/>
                          <a:ln/>
                        </pic:spPr>
                      </pic:pic>
                    </a:graphicData>
                  </a:graphic>
                </wp:anchor>
              </w:drawing>
            </w:r>
          </w:p>
          <w:p w:rsidR="00000000" w:rsidDel="00000000" w:rsidP="00000000" w:rsidRDefault="00000000" w:rsidRPr="00000000" w14:paraId="00000141">
            <w:pPr>
              <w:spacing w:line="239" w:lineRule="auto"/>
              <w:jc w:val="center"/>
              <w:rPr>
                <w:rFonts w:ascii="Calibri" w:cs="Calibri" w:eastAsia="Calibri" w:hAnsi="Calibri"/>
              </w:rPr>
            </w:pPr>
            <w:r w:rsidDel="00000000" w:rsidR="00000000" w:rsidRPr="00000000">
              <w:rPr>
                <w:rFonts w:ascii="Calibri" w:cs="Calibri" w:eastAsia="Calibri" w:hAnsi="Calibri"/>
                <w:rtl w:val="0"/>
              </w:rPr>
              <w:t xml:space="preserve">Firmato digitalmente da GUALTIERO PALMIERI</w:t>
            </w:r>
          </w:p>
        </w:tc>
      </w:tr>
      <w:tr>
        <w:trPr>
          <w:cantSplit w:val="0"/>
          <w:trHeight w:val="1320" w:hRule="atLeast"/>
          <w:tblHeader w:val="0"/>
        </w:trPr>
        <w:tc>
          <w:tcPr/>
          <w:p w:rsidR="00000000" w:rsidDel="00000000" w:rsidP="00000000" w:rsidRDefault="00000000" w:rsidRPr="00000000" w14:paraId="00000142">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PASSO PASSO APS</w:t>
            </w:r>
            <w:r w:rsidDel="00000000" w:rsidR="00000000" w:rsidRPr="00000000">
              <w:drawing>
                <wp:anchor allowOverlap="1" behindDoc="0" distB="114300" distT="114300" distL="114300" distR="114300" hidden="0" layoutInCell="1" locked="0" relativeHeight="0" simplePos="0">
                  <wp:simplePos x="0" y="0"/>
                  <wp:positionH relativeFrom="column">
                    <wp:posOffset>1762125</wp:posOffset>
                  </wp:positionH>
                  <wp:positionV relativeFrom="paragraph">
                    <wp:posOffset>234454</wp:posOffset>
                  </wp:positionV>
                  <wp:extent cx="1323022" cy="482612"/>
                  <wp:effectExtent b="0" l="0" r="0" t="0"/>
                  <wp:wrapNone/>
                  <wp:docPr id="4" name="image11.png"/>
                  <a:graphic>
                    <a:graphicData uri="http://schemas.openxmlformats.org/drawingml/2006/picture">
                      <pic:pic>
                        <pic:nvPicPr>
                          <pic:cNvPr id="0" name="image11.png"/>
                          <pic:cNvPicPr preferRelativeResize="0"/>
                        </pic:nvPicPr>
                        <pic:blipFill>
                          <a:blip r:embed="rId23"/>
                          <a:srcRect b="0" l="0" r="0" t="0"/>
                          <a:stretch>
                            <a:fillRect/>
                          </a:stretch>
                        </pic:blipFill>
                        <pic:spPr>
                          <a:xfrm>
                            <a:off x="0" y="0"/>
                            <a:ext cx="1323022" cy="482612"/>
                          </a:xfrm>
                          <a:prstGeom prst="rect"/>
                          <a:ln/>
                        </pic:spPr>
                      </pic:pic>
                    </a:graphicData>
                  </a:graphic>
                </wp:anchor>
              </w:drawing>
            </w:r>
          </w:p>
          <w:p w:rsidR="00000000" w:rsidDel="00000000" w:rsidP="00000000" w:rsidRDefault="00000000" w:rsidRPr="00000000" w14:paraId="00000143">
            <w:pPr>
              <w:jc w:val="center"/>
              <w:rPr>
                <w:rFonts w:ascii="Calibri" w:cs="Calibri" w:eastAsia="Calibri" w:hAnsi="Calibri"/>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0144">
            <w:pPr>
              <w:jc w:val="center"/>
              <w:rPr>
                <w:rFonts w:ascii="Calibri" w:cs="Calibri" w:eastAsia="Calibri" w:hAnsi="Calibri"/>
              </w:rPr>
            </w:pPr>
            <w:r w:rsidDel="00000000" w:rsidR="00000000" w:rsidRPr="00000000">
              <w:rPr>
                <w:rFonts w:ascii="Calibri" w:cs="Calibri" w:eastAsia="Calibri" w:hAnsi="Calibri"/>
                <w:rtl w:val="0"/>
              </w:rPr>
              <w:t xml:space="preserve">DAI CROCICCHI COOPERATIVA SOCIALE Soc.Coop. a.r.l.</w:t>
            </w:r>
            <w:r w:rsidDel="00000000" w:rsidR="00000000" w:rsidRPr="00000000">
              <w:drawing>
                <wp:anchor allowOverlap="1" behindDoc="0" distB="114300" distT="114300" distL="114300" distR="114300" hidden="0" layoutInCell="1" locked="0" relativeHeight="0" simplePos="0">
                  <wp:simplePos x="0" y="0"/>
                  <wp:positionH relativeFrom="column">
                    <wp:posOffset>2724150</wp:posOffset>
                  </wp:positionH>
                  <wp:positionV relativeFrom="paragraph">
                    <wp:posOffset>214313</wp:posOffset>
                  </wp:positionV>
                  <wp:extent cx="1237581" cy="498371"/>
                  <wp:effectExtent b="0" l="0" r="0" t="0"/>
                  <wp:wrapNone/>
                  <wp:docPr id="16" name="image15.png"/>
                  <a:graphic>
                    <a:graphicData uri="http://schemas.openxmlformats.org/drawingml/2006/picture">
                      <pic:pic>
                        <pic:nvPicPr>
                          <pic:cNvPr id="0" name="image15.png"/>
                          <pic:cNvPicPr preferRelativeResize="0"/>
                        </pic:nvPicPr>
                        <pic:blipFill>
                          <a:blip r:embed="rId24"/>
                          <a:srcRect b="0" l="0" r="0" t="0"/>
                          <a:stretch>
                            <a:fillRect/>
                          </a:stretch>
                        </pic:blipFill>
                        <pic:spPr>
                          <a:xfrm>
                            <a:off x="0" y="0"/>
                            <a:ext cx="1237581" cy="49837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1238250</wp:posOffset>
                  </wp:positionH>
                  <wp:positionV relativeFrom="paragraph">
                    <wp:posOffset>242888</wp:posOffset>
                  </wp:positionV>
                  <wp:extent cx="1400002" cy="447675"/>
                  <wp:effectExtent b="0" l="0" r="0" t="0"/>
                  <wp:wrapNone/>
                  <wp:docPr id="1" name="image2.png"/>
                  <a:graphic>
                    <a:graphicData uri="http://schemas.openxmlformats.org/drawingml/2006/picture">
                      <pic:pic>
                        <pic:nvPicPr>
                          <pic:cNvPr id="0" name="image2.png"/>
                          <pic:cNvPicPr preferRelativeResize="0"/>
                        </pic:nvPicPr>
                        <pic:blipFill>
                          <a:blip r:embed="rId25"/>
                          <a:srcRect b="0" l="0" r="0" t="0"/>
                          <a:stretch>
                            <a:fillRect/>
                          </a:stretch>
                        </pic:blipFill>
                        <pic:spPr>
                          <a:xfrm>
                            <a:off x="0" y="0"/>
                            <a:ext cx="1400002" cy="447675"/>
                          </a:xfrm>
                          <a:prstGeom prst="rect"/>
                          <a:ln/>
                        </pic:spPr>
                      </pic:pic>
                    </a:graphicData>
                  </a:graphic>
                </wp:anchor>
              </w:drawing>
            </w:r>
          </w:p>
          <w:p w:rsidR="00000000" w:rsidDel="00000000" w:rsidP="00000000" w:rsidRDefault="00000000" w:rsidRPr="00000000" w14:paraId="0000014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146">
            <w:pPr>
              <w:rPr>
                <w:rFonts w:ascii="Calibri" w:cs="Calibri" w:eastAsia="Calibri" w:hAnsi="Calibri"/>
              </w:rPr>
            </w:pPr>
            <w:r w:rsidDel="00000000" w:rsidR="00000000" w:rsidRPr="00000000">
              <w:rPr>
                <w:rtl w:val="0"/>
              </w:rPr>
            </w:r>
          </w:p>
          <w:p w:rsidR="00000000" w:rsidDel="00000000" w:rsidP="00000000" w:rsidRDefault="00000000" w:rsidRPr="00000000" w14:paraId="00000147">
            <w:pPr>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148">
      <w:pPr>
        <w:spacing w:line="239" w:lineRule="auto"/>
        <w:jc w:val="both"/>
        <w:rPr>
          <w:sz w:val="22"/>
          <w:szCs w:val="22"/>
        </w:rPr>
      </w:pPr>
      <w:r w:rsidDel="00000000" w:rsidR="00000000" w:rsidRPr="00000000">
        <w:rPr>
          <w:sz w:val="22"/>
          <w:szCs w:val="22"/>
          <w:rtl w:val="0"/>
        </w:rPr>
        <w:t xml:space="preserve">  </w:t>
      </w:r>
    </w:p>
    <w:sectPr>
      <w:headerReference r:id="rId26" w:type="default"/>
      <w:headerReference r:id="rId27" w:type="first"/>
      <w:headerReference r:id="rId28" w:type="even"/>
      <w:footerReference r:id="rId29" w:type="default"/>
      <w:footerReference r:id="rId30" w:type="first"/>
      <w:footerReference r:id="rId31" w:type="even"/>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38" w:hanging="360"/>
      </w:pPr>
      <w:rPr>
        <w:rFonts w:ascii="Noto Sans Symbols" w:cs="Noto Sans Symbols" w:eastAsia="Noto Sans Symbols" w:hAnsi="Noto Sans Symbols"/>
      </w:rPr>
    </w:lvl>
    <w:lvl w:ilvl="1">
      <w:start w:val="1"/>
      <w:numFmt w:val="bullet"/>
      <w:lvlText w:val="o"/>
      <w:lvlJc w:val="left"/>
      <w:pPr>
        <w:ind w:left="1458" w:hanging="360"/>
      </w:pPr>
      <w:rPr>
        <w:rFonts w:ascii="Courier New" w:cs="Courier New" w:eastAsia="Courier New" w:hAnsi="Courier New"/>
      </w:rPr>
    </w:lvl>
    <w:lvl w:ilvl="2">
      <w:start w:val="1"/>
      <w:numFmt w:val="bullet"/>
      <w:lvlText w:val="▪"/>
      <w:lvlJc w:val="left"/>
      <w:pPr>
        <w:ind w:left="2178" w:hanging="360"/>
      </w:pPr>
      <w:rPr>
        <w:rFonts w:ascii="Noto Sans Symbols" w:cs="Noto Sans Symbols" w:eastAsia="Noto Sans Symbols" w:hAnsi="Noto Sans Symbols"/>
      </w:rPr>
    </w:lvl>
    <w:lvl w:ilvl="3">
      <w:start w:val="1"/>
      <w:numFmt w:val="bullet"/>
      <w:lvlText w:val="●"/>
      <w:lvlJc w:val="left"/>
      <w:pPr>
        <w:ind w:left="2898" w:hanging="360"/>
      </w:pPr>
      <w:rPr>
        <w:rFonts w:ascii="Noto Sans Symbols" w:cs="Noto Sans Symbols" w:eastAsia="Noto Sans Symbols" w:hAnsi="Noto Sans Symbols"/>
      </w:rPr>
    </w:lvl>
    <w:lvl w:ilvl="4">
      <w:start w:val="1"/>
      <w:numFmt w:val="bullet"/>
      <w:lvlText w:val="o"/>
      <w:lvlJc w:val="left"/>
      <w:pPr>
        <w:ind w:left="3618" w:hanging="360"/>
      </w:pPr>
      <w:rPr>
        <w:rFonts w:ascii="Courier New" w:cs="Courier New" w:eastAsia="Courier New" w:hAnsi="Courier New"/>
      </w:rPr>
    </w:lvl>
    <w:lvl w:ilvl="5">
      <w:start w:val="1"/>
      <w:numFmt w:val="bullet"/>
      <w:lvlText w:val="▪"/>
      <w:lvlJc w:val="left"/>
      <w:pPr>
        <w:ind w:left="4338" w:hanging="360"/>
      </w:pPr>
      <w:rPr>
        <w:rFonts w:ascii="Noto Sans Symbols" w:cs="Noto Sans Symbols" w:eastAsia="Noto Sans Symbols" w:hAnsi="Noto Sans Symbols"/>
      </w:rPr>
    </w:lvl>
    <w:lvl w:ilvl="6">
      <w:start w:val="1"/>
      <w:numFmt w:val="bullet"/>
      <w:lvlText w:val="●"/>
      <w:lvlJc w:val="left"/>
      <w:pPr>
        <w:ind w:left="5058" w:hanging="360"/>
      </w:pPr>
      <w:rPr>
        <w:rFonts w:ascii="Noto Sans Symbols" w:cs="Noto Sans Symbols" w:eastAsia="Noto Sans Symbols" w:hAnsi="Noto Sans Symbols"/>
      </w:rPr>
    </w:lvl>
    <w:lvl w:ilvl="7">
      <w:start w:val="1"/>
      <w:numFmt w:val="bullet"/>
      <w:lvlText w:val="o"/>
      <w:lvlJc w:val="left"/>
      <w:pPr>
        <w:ind w:left="5778" w:hanging="360"/>
      </w:pPr>
      <w:rPr>
        <w:rFonts w:ascii="Courier New" w:cs="Courier New" w:eastAsia="Courier New" w:hAnsi="Courier New"/>
      </w:rPr>
    </w:lvl>
    <w:lvl w:ilvl="8">
      <w:start w:val="1"/>
      <w:numFmt w:val="bullet"/>
      <w:lvlText w:val="▪"/>
      <w:lvlJc w:val="left"/>
      <w:pPr>
        <w:ind w:left="6498" w:hanging="360"/>
      </w:pPr>
      <w:rPr>
        <w:rFonts w:ascii="Noto Sans Symbols" w:cs="Noto Sans Symbols" w:eastAsia="Noto Sans Symbols" w:hAnsi="Noto Sans Symbols"/>
      </w:rPr>
    </w:lvl>
  </w:abstractNum>
  <w:abstractNum w:abstractNumId="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Grigliatabella">
    <w:name w:val="Table Grid"/>
    <w:basedOn w:val="Tabellanormale"/>
    <w:uiPriority w:val="39"/>
    <w:rsid w:val="002F35A0"/>
    <w:rPr>
      <w:rFonts w:asciiTheme="minorHAnsi" w:cstheme="minorBidi" w:eastAsiaTheme="minorHAnsi" w:hAnsiTheme="minorHAnsi"/>
      <w:kern w:val="2"/>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2" Type="http://schemas.openxmlformats.org/officeDocument/2006/relationships/image" Target="media/image12.png"/><Relationship Id="rId21" Type="http://schemas.openxmlformats.org/officeDocument/2006/relationships/image" Target="media/image9.png"/><Relationship Id="rId24" Type="http://schemas.openxmlformats.org/officeDocument/2006/relationships/image" Target="media/image15.png"/><Relationship Id="rId23"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jpg"/><Relationship Id="rId26" Type="http://schemas.openxmlformats.org/officeDocument/2006/relationships/header" Target="header1.xml"/><Relationship Id="rId25" Type="http://schemas.openxmlformats.org/officeDocument/2006/relationships/image" Target="media/image2.png"/><Relationship Id="rId28" Type="http://schemas.openxmlformats.org/officeDocument/2006/relationships/header" Target="header2.xml"/><Relationship Id="rId27"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3.xml"/><Relationship Id="rId7" Type="http://schemas.openxmlformats.org/officeDocument/2006/relationships/hyperlink" Target="http://www.flcgil.it/leggi-normative/documenti/decreti-presidente-della-repubblica/decreto-presidente-della-repubblica-263-del-29-ottobre-2012-regolamento-centri-istruzione-degli-adulti.flc" TargetMode="External"/><Relationship Id="rId8" Type="http://schemas.openxmlformats.org/officeDocument/2006/relationships/hyperlink" Target="http://www.guidascuolesuperiori.provincia.bologna.it/laScuolaCheVoglio/;jsessionid=4EA3B146B9F884DFAE2354D2E07AD3E3?wicket:bookmarkablePage=:it.bologna.provincia.guidascuole.indirizzo&amp;IdIndirizzoAttivato=495&amp;IdSede=94&amp;IdScuola=170&amp;anno=2015" TargetMode="External"/><Relationship Id="rId31" Type="http://schemas.openxmlformats.org/officeDocument/2006/relationships/footer" Target="footer1.xml"/><Relationship Id="rId30" Type="http://schemas.openxmlformats.org/officeDocument/2006/relationships/footer" Target="footer2.xml"/><Relationship Id="rId11" Type="http://schemas.openxmlformats.org/officeDocument/2006/relationships/image" Target="media/image14.png"/><Relationship Id="rId10" Type="http://schemas.openxmlformats.org/officeDocument/2006/relationships/image" Target="media/image3.jpg"/><Relationship Id="rId13" Type="http://schemas.openxmlformats.org/officeDocument/2006/relationships/image" Target="media/image17.png"/><Relationship Id="rId12" Type="http://schemas.openxmlformats.org/officeDocument/2006/relationships/image" Target="media/image7.png"/><Relationship Id="rId15" Type="http://schemas.openxmlformats.org/officeDocument/2006/relationships/image" Target="media/image4.png"/><Relationship Id="rId14" Type="http://schemas.openxmlformats.org/officeDocument/2006/relationships/image" Target="media/image8.jpg"/><Relationship Id="rId17" Type="http://schemas.openxmlformats.org/officeDocument/2006/relationships/image" Target="media/image13.jpg"/><Relationship Id="rId16" Type="http://schemas.openxmlformats.org/officeDocument/2006/relationships/image" Target="media/image5.jpg"/><Relationship Id="rId19" Type="http://schemas.openxmlformats.org/officeDocument/2006/relationships/image" Target="media/image6.jpg"/><Relationship Id="rId1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5tJaat1StkUyGDx+OOtlsHZ/Q==">CgMxLjAyCWlkLmdqZGd4czIKaWQuMzBqMHpsbDIKaWQuMWZvYjl0ZTIKaWQuM3pueXNoNzIKaWQuMmV0OTJwMDgAaicKE3N1Z2dlc3Qubzg0enV3NmJ5ZzUSEEFudG9uaW5vIE1vc2NhdG9qKAoUc3VnZ2VzdC43MTZldnFldWM3YjMSEEFudG9uaW5vIE1vc2NhdG9qKAoUc3VnZ2VzdC5vMW90bWY4OTZrajQSEEFudG9uaW5vIE1vc2NhdG9yITFXWWgwcmhBMlY1WGY1bGRLc0tlb1p3Z041ZVNBTFU0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2024-01-19T13:44:00Z</dcterms:created>
  <dc:creator>Admin</dc:creator>
</cp:coreProperties>
</file>